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C7" w:rsidRDefault="008F52C7" w:rsidP="008F52C7">
      <w:pPr>
        <w:tabs>
          <w:tab w:val="left" w:pos="3060"/>
        </w:tabs>
        <w:suppressAutoHyphens/>
        <w:rPr>
          <w:sz w:val="24"/>
        </w:rPr>
      </w:pPr>
    </w:p>
    <w:p w:rsidR="008F52C7" w:rsidRDefault="008F52C7" w:rsidP="008F52C7">
      <w:pPr>
        <w:tabs>
          <w:tab w:val="left" w:pos="3060"/>
        </w:tabs>
        <w:suppressAutoHyphens/>
        <w:rPr>
          <w:sz w:val="24"/>
        </w:rPr>
      </w:pPr>
    </w:p>
    <w:p w:rsidR="008F52C7" w:rsidRDefault="008F52C7" w:rsidP="008F52C7">
      <w:pPr>
        <w:ind w:right="4960"/>
      </w:pPr>
      <w:r>
        <w:t xml:space="preserve">                 </w:t>
      </w:r>
      <w:r>
        <w:rPr>
          <w:b/>
          <w:sz w:val="28"/>
          <w:szCs w:val="28"/>
        </w:rPr>
        <w:t>АДМИНИСТРАЦИЯ</w:t>
      </w:r>
      <w:r>
        <w:rPr>
          <w:b/>
          <w:sz w:val="28"/>
          <w:szCs w:val="28"/>
        </w:rPr>
        <w:br/>
        <w:t xml:space="preserve">           </w:t>
      </w:r>
      <w:proofErr w:type="gramStart"/>
      <w:r>
        <w:rPr>
          <w:b/>
          <w:sz w:val="28"/>
          <w:szCs w:val="28"/>
        </w:rPr>
        <w:t>МУНИЦИПАЛЬНОГО</w:t>
      </w:r>
      <w:proofErr w:type="gramEnd"/>
    </w:p>
    <w:p w:rsidR="008F52C7" w:rsidRDefault="008F52C7" w:rsidP="008F52C7">
      <w:pPr>
        <w:pStyle w:val="a7"/>
        <w:spacing w:after="0"/>
      </w:pPr>
      <w:r>
        <w:t xml:space="preserve">                       </w:t>
      </w:r>
      <w:r>
        <w:rPr>
          <w:b/>
          <w:sz w:val="28"/>
        </w:rPr>
        <w:t xml:space="preserve">ОБРАЗОВАНИЯ </w:t>
      </w:r>
      <w:r>
        <w:t xml:space="preserve">                    </w:t>
      </w:r>
    </w:p>
    <w:p w:rsidR="008F52C7" w:rsidRDefault="008F52C7" w:rsidP="008F52C7">
      <w:pPr>
        <w:pStyle w:val="a7"/>
        <w:spacing w:after="0"/>
      </w:pPr>
      <w:r>
        <w:t xml:space="preserve">   </w:t>
      </w:r>
      <w:r w:rsidR="00F76BAF">
        <w:rPr>
          <w:b/>
          <w:sz w:val="28"/>
        </w:rPr>
        <w:t>ЗУБАРЕВСКИЙ</w:t>
      </w:r>
      <w:r>
        <w:rPr>
          <w:b/>
          <w:sz w:val="28"/>
        </w:rPr>
        <w:t xml:space="preserve"> СЕЛЬСОВЕТ</w:t>
      </w:r>
    </w:p>
    <w:p w:rsidR="008F52C7" w:rsidRDefault="008F52C7" w:rsidP="008F52C7">
      <w:pPr>
        <w:pStyle w:val="a7"/>
        <w:spacing w:after="0"/>
      </w:pPr>
      <w:r>
        <w:t xml:space="preserve">                </w:t>
      </w:r>
      <w:r>
        <w:rPr>
          <w:b/>
          <w:sz w:val="28"/>
        </w:rPr>
        <w:t>Оренбургского района</w:t>
      </w:r>
    </w:p>
    <w:p w:rsidR="008F52C7" w:rsidRDefault="008F52C7" w:rsidP="008F52C7">
      <w:pPr>
        <w:pStyle w:val="a7"/>
        <w:spacing w:after="0"/>
      </w:pPr>
      <w:r>
        <w:t xml:space="preserve">                </w:t>
      </w:r>
      <w:r>
        <w:rPr>
          <w:b/>
          <w:sz w:val="28"/>
        </w:rPr>
        <w:t xml:space="preserve">Оренбургской области </w:t>
      </w:r>
    </w:p>
    <w:p w:rsidR="008F52C7" w:rsidRDefault="008F52C7" w:rsidP="008F52C7">
      <w:pPr>
        <w:pStyle w:val="a7"/>
        <w:spacing w:after="0"/>
      </w:pPr>
    </w:p>
    <w:p w:rsidR="008F52C7" w:rsidRPr="00003CF6" w:rsidRDefault="008F52C7" w:rsidP="008F52C7">
      <w:pPr>
        <w:rPr>
          <w:b/>
          <w:bCs/>
          <w:sz w:val="28"/>
          <w:szCs w:val="28"/>
        </w:rPr>
      </w:pPr>
      <w:r>
        <w:rPr>
          <w:b/>
          <w:bCs/>
          <w:sz w:val="32"/>
          <w:szCs w:val="32"/>
        </w:rPr>
        <w:t xml:space="preserve">            </w:t>
      </w:r>
      <w:r w:rsidRPr="00003CF6">
        <w:rPr>
          <w:b/>
          <w:bCs/>
          <w:sz w:val="28"/>
          <w:szCs w:val="28"/>
        </w:rPr>
        <w:t>ПОСТАНОВЛЕНИЕ</w:t>
      </w:r>
    </w:p>
    <w:p w:rsidR="008F52C7" w:rsidRDefault="008F52C7" w:rsidP="008F52C7">
      <w:pPr>
        <w:jc w:val="center"/>
        <w:rPr>
          <w:b/>
          <w:bCs/>
        </w:rPr>
      </w:pPr>
    </w:p>
    <w:p w:rsidR="008F52C7" w:rsidRDefault="008F52C7" w:rsidP="008F52C7">
      <w:pPr>
        <w:jc w:val="center"/>
        <w:rPr>
          <w:sz w:val="2"/>
          <w:szCs w:val="2"/>
        </w:rPr>
      </w:pPr>
    </w:p>
    <w:p w:rsidR="008F52C7" w:rsidRDefault="008F52C7" w:rsidP="008F52C7">
      <w:pPr>
        <w:jc w:val="center"/>
        <w:rPr>
          <w:sz w:val="2"/>
          <w:szCs w:val="2"/>
        </w:rPr>
      </w:pPr>
    </w:p>
    <w:p w:rsidR="008F52C7" w:rsidRDefault="008F52C7" w:rsidP="008F52C7">
      <w:pPr>
        <w:tabs>
          <w:tab w:val="left" w:pos="3060"/>
        </w:tabs>
        <w:suppressAutoHyphens/>
        <w:rPr>
          <w:sz w:val="24"/>
        </w:rPr>
      </w:pPr>
      <w:r>
        <w:rPr>
          <w:sz w:val="28"/>
          <w:szCs w:val="28"/>
        </w:rPr>
        <w:t xml:space="preserve">                 </w:t>
      </w:r>
      <w:r w:rsidR="00F76BAF">
        <w:rPr>
          <w:sz w:val="28"/>
          <w:szCs w:val="28"/>
        </w:rPr>
        <w:t>25</w:t>
      </w:r>
      <w:r w:rsidR="00433FD7">
        <w:rPr>
          <w:sz w:val="28"/>
          <w:szCs w:val="28"/>
        </w:rPr>
        <w:t>.</w:t>
      </w:r>
      <w:r w:rsidR="00F76BAF">
        <w:rPr>
          <w:sz w:val="28"/>
          <w:szCs w:val="28"/>
        </w:rPr>
        <w:t>03</w:t>
      </w:r>
      <w:r w:rsidR="00433FD7">
        <w:rPr>
          <w:sz w:val="28"/>
          <w:szCs w:val="28"/>
        </w:rPr>
        <w:t>.20</w:t>
      </w:r>
      <w:r w:rsidR="00F76BAF">
        <w:rPr>
          <w:sz w:val="28"/>
          <w:szCs w:val="28"/>
        </w:rPr>
        <w:t>20</w:t>
      </w:r>
      <w:r w:rsidRPr="005C1506">
        <w:rPr>
          <w:sz w:val="28"/>
          <w:szCs w:val="28"/>
        </w:rPr>
        <w:t xml:space="preserve">  № </w:t>
      </w:r>
      <w:r w:rsidR="00BF2471">
        <w:rPr>
          <w:sz w:val="28"/>
          <w:szCs w:val="28"/>
        </w:rPr>
        <w:t xml:space="preserve"> </w:t>
      </w:r>
      <w:r w:rsidR="00F76BAF">
        <w:rPr>
          <w:sz w:val="28"/>
          <w:szCs w:val="28"/>
        </w:rPr>
        <w:t>1</w:t>
      </w:r>
      <w:r w:rsidR="00433FD7">
        <w:rPr>
          <w:sz w:val="28"/>
          <w:szCs w:val="28"/>
        </w:rPr>
        <w:t>4</w:t>
      </w:r>
      <w:r w:rsidR="00F76BAF">
        <w:rPr>
          <w:sz w:val="28"/>
          <w:szCs w:val="28"/>
        </w:rPr>
        <w:t>/1</w:t>
      </w:r>
      <w:r w:rsidRPr="005C1506">
        <w:rPr>
          <w:sz w:val="28"/>
          <w:szCs w:val="28"/>
        </w:rPr>
        <w:t>-</w:t>
      </w:r>
      <w:r>
        <w:rPr>
          <w:sz w:val="28"/>
          <w:szCs w:val="28"/>
          <w:u w:val="single"/>
        </w:rPr>
        <w:t>п</w:t>
      </w:r>
      <w:r>
        <w:t xml:space="preserve">                    </w:t>
      </w:r>
    </w:p>
    <w:p w:rsidR="008F52C7" w:rsidRPr="008E66F3" w:rsidRDefault="008F52C7" w:rsidP="008F52C7">
      <w:pPr>
        <w:pStyle w:val="a3"/>
        <w:jc w:val="left"/>
        <w:rPr>
          <w:b w:val="0"/>
          <w:szCs w:val="28"/>
        </w:rPr>
      </w:pPr>
      <w:r w:rsidRPr="008E66F3">
        <w:rPr>
          <w:b w:val="0"/>
          <w:szCs w:val="28"/>
        </w:rPr>
        <w:t>Об утверждении Порядка</w:t>
      </w:r>
      <w:r w:rsidRPr="00A023E8">
        <w:rPr>
          <w:b w:val="0"/>
          <w:szCs w:val="28"/>
        </w:rPr>
        <w:t xml:space="preserve"> </w:t>
      </w:r>
      <w:r w:rsidRPr="008E66F3">
        <w:rPr>
          <w:b w:val="0"/>
          <w:szCs w:val="28"/>
        </w:rPr>
        <w:t>составления</w:t>
      </w:r>
    </w:p>
    <w:p w:rsidR="008F52C7" w:rsidRDefault="008F52C7" w:rsidP="008F52C7">
      <w:pPr>
        <w:pStyle w:val="a3"/>
        <w:jc w:val="left"/>
        <w:rPr>
          <w:b w:val="0"/>
          <w:szCs w:val="28"/>
        </w:rPr>
      </w:pPr>
      <w:r w:rsidRPr="008E66F3">
        <w:rPr>
          <w:b w:val="0"/>
          <w:szCs w:val="28"/>
        </w:rPr>
        <w:t>бюджетной отчетности</w:t>
      </w:r>
      <w:r>
        <w:rPr>
          <w:b w:val="0"/>
          <w:szCs w:val="28"/>
        </w:rPr>
        <w:t xml:space="preserve"> и предоставления </w:t>
      </w:r>
    </w:p>
    <w:p w:rsidR="005E4E61" w:rsidRDefault="008F52C7" w:rsidP="008F52C7">
      <w:pPr>
        <w:pStyle w:val="a3"/>
        <w:jc w:val="left"/>
        <w:rPr>
          <w:b w:val="0"/>
          <w:szCs w:val="28"/>
        </w:rPr>
      </w:pPr>
      <w:r>
        <w:rPr>
          <w:b w:val="0"/>
          <w:szCs w:val="28"/>
        </w:rPr>
        <w:t>сводной</w:t>
      </w:r>
      <w:r w:rsidRPr="00D47BD7">
        <w:rPr>
          <w:b w:val="0"/>
          <w:szCs w:val="28"/>
        </w:rPr>
        <w:t xml:space="preserve"> </w:t>
      </w:r>
      <w:r w:rsidRPr="008E66F3">
        <w:rPr>
          <w:b w:val="0"/>
          <w:szCs w:val="28"/>
        </w:rPr>
        <w:t>бюджетной отчетности</w:t>
      </w:r>
      <w:r>
        <w:rPr>
          <w:b w:val="0"/>
          <w:szCs w:val="28"/>
        </w:rPr>
        <w:t xml:space="preserve"> </w:t>
      </w:r>
    </w:p>
    <w:p w:rsidR="008F52C7" w:rsidRDefault="008F52C7" w:rsidP="008F52C7">
      <w:pPr>
        <w:pStyle w:val="a3"/>
        <w:jc w:val="left"/>
        <w:rPr>
          <w:szCs w:val="28"/>
        </w:rPr>
      </w:pPr>
      <w:r w:rsidRPr="00A023E8">
        <w:rPr>
          <w:szCs w:val="28"/>
        </w:rPr>
        <w:t xml:space="preserve"> </w:t>
      </w:r>
      <w:r w:rsidR="00CB4B22">
        <w:rPr>
          <w:b w:val="0"/>
          <w:szCs w:val="28"/>
        </w:rPr>
        <w:t>Зубаревского</w:t>
      </w:r>
      <w:r w:rsidR="005E4E61" w:rsidRPr="005E4E61">
        <w:rPr>
          <w:b w:val="0"/>
          <w:szCs w:val="28"/>
        </w:rPr>
        <w:t xml:space="preserve"> сельсовета</w:t>
      </w:r>
    </w:p>
    <w:p w:rsidR="008F52C7" w:rsidRDefault="008F52C7" w:rsidP="008F52C7">
      <w:pPr>
        <w:pStyle w:val="a3"/>
        <w:rPr>
          <w:szCs w:val="28"/>
        </w:rPr>
      </w:pPr>
    </w:p>
    <w:p w:rsidR="008F52C7" w:rsidRPr="008F52C7" w:rsidRDefault="008F52C7" w:rsidP="008F52C7">
      <w:pPr>
        <w:pStyle w:val="a3"/>
        <w:ind w:firstLine="600"/>
        <w:jc w:val="both"/>
        <w:rPr>
          <w:u w:val="single"/>
        </w:rPr>
      </w:pPr>
      <w:r>
        <w:rPr>
          <w:b w:val="0"/>
        </w:rPr>
        <w:t>В</w:t>
      </w:r>
      <w:r w:rsidRPr="007D5437">
        <w:rPr>
          <w:b w:val="0"/>
        </w:rPr>
        <w:t xml:space="preserve"> соответстви</w:t>
      </w:r>
      <w:r>
        <w:rPr>
          <w:b w:val="0"/>
        </w:rPr>
        <w:t>и</w:t>
      </w:r>
      <w:r w:rsidRPr="007D5437">
        <w:rPr>
          <w:b w:val="0"/>
        </w:rPr>
        <w:t xml:space="preserve"> с</w:t>
      </w:r>
      <w:r>
        <w:rPr>
          <w:b w:val="0"/>
        </w:rPr>
        <w:t xml:space="preserve"> п. 2 ст. 154, ст. 264.2</w:t>
      </w:r>
      <w:r w:rsidRPr="007D5437">
        <w:rPr>
          <w:b w:val="0"/>
        </w:rPr>
        <w:t xml:space="preserve"> Бюджетн</w:t>
      </w:r>
      <w:r>
        <w:rPr>
          <w:b w:val="0"/>
        </w:rPr>
        <w:t>ого</w:t>
      </w:r>
      <w:r w:rsidRPr="007D5437">
        <w:rPr>
          <w:b w:val="0"/>
        </w:rPr>
        <w:t xml:space="preserve"> кодекс</w:t>
      </w:r>
      <w:r>
        <w:rPr>
          <w:b w:val="0"/>
        </w:rPr>
        <w:t>а</w:t>
      </w:r>
      <w:r w:rsidRPr="007D5437">
        <w:rPr>
          <w:b w:val="0"/>
        </w:rPr>
        <w:t xml:space="preserve"> Российской Федерации</w:t>
      </w:r>
      <w:proofErr w:type="gramStart"/>
      <w:r w:rsidRPr="007D5437">
        <w:rPr>
          <w:b w:val="0"/>
        </w:rPr>
        <w:t xml:space="preserve"> :</w:t>
      </w:r>
      <w:proofErr w:type="gramEnd"/>
    </w:p>
    <w:p w:rsidR="008F52C7" w:rsidRPr="005E15C1" w:rsidRDefault="008F52C7" w:rsidP="008F52C7">
      <w:pPr>
        <w:pStyle w:val="ConsPlusNormal"/>
        <w:widowControl/>
        <w:ind w:firstLine="709"/>
        <w:jc w:val="both"/>
        <w:outlineLvl w:val="0"/>
        <w:rPr>
          <w:rFonts w:ascii="Times New Roman" w:hAnsi="Times New Roman" w:cs="Times New Roman"/>
          <w:sz w:val="28"/>
          <w:szCs w:val="28"/>
        </w:rPr>
      </w:pPr>
      <w:r w:rsidRPr="00822478">
        <w:rPr>
          <w:rFonts w:ascii="Times New Roman" w:hAnsi="Times New Roman" w:cs="Times New Roman"/>
          <w:sz w:val="28"/>
          <w:szCs w:val="24"/>
        </w:rPr>
        <w:t xml:space="preserve">1. Утвердить </w:t>
      </w:r>
      <w:r w:rsidRPr="00A33672">
        <w:rPr>
          <w:rFonts w:ascii="Times New Roman" w:hAnsi="Times New Roman" w:cs="Times New Roman"/>
          <w:sz w:val="28"/>
          <w:szCs w:val="24"/>
        </w:rPr>
        <w:t xml:space="preserve">Порядок </w:t>
      </w:r>
      <w:r>
        <w:rPr>
          <w:rFonts w:ascii="Times New Roman" w:hAnsi="Times New Roman" w:cs="Times New Roman"/>
          <w:sz w:val="28"/>
          <w:szCs w:val="24"/>
        </w:rPr>
        <w:t xml:space="preserve">составления бюджетной </w:t>
      </w:r>
      <w:r w:rsidRPr="005E15C1">
        <w:rPr>
          <w:rFonts w:ascii="Times New Roman" w:hAnsi="Times New Roman" w:cs="Times New Roman"/>
          <w:sz w:val="28"/>
          <w:szCs w:val="28"/>
        </w:rPr>
        <w:t xml:space="preserve">отчетности об исполнении бюджета </w:t>
      </w:r>
      <w:r>
        <w:rPr>
          <w:rFonts w:ascii="Times New Roman" w:hAnsi="Times New Roman" w:cs="Times New Roman"/>
          <w:sz w:val="28"/>
          <w:szCs w:val="28"/>
        </w:rPr>
        <w:t xml:space="preserve">администрации муниципального образования </w:t>
      </w:r>
      <w:proofErr w:type="spellStart"/>
      <w:r w:rsidR="00F76BAF">
        <w:rPr>
          <w:rFonts w:ascii="Times New Roman" w:hAnsi="Times New Roman" w:cs="Times New Roman"/>
          <w:sz w:val="28"/>
          <w:szCs w:val="28"/>
        </w:rPr>
        <w:t>Зубаревский</w:t>
      </w:r>
      <w:proofErr w:type="spellEnd"/>
      <w:r>
        <w:rPr>
          <w:rFonts w:ascii="Times New Roman" w:hAnsi="Times New Roman" w:cs="Times New Roman"/>
          <w:sz w:val="28"/>
          <w:szCs w:val="28"/>
        </w:rPr>
        <w:t xml:space="preserve"> сельсовет Оренбургского района Оренбургской области.</w:t>
      </w:r>
    </w:p>
    <w:p w:rsidR="008F52C7" w:rsidRPr="008A6185" w:rsidRDefault="008F52C7" w:rsidP="008F52C7">
      <w:pPr>
        <w:autoSpaceDE w:val="0"/>
        <w:autoSpaceDN w:val="0"/>
        <w:adjustRightInd w:val="0"/>
        <w:ind w:firstLine="709"/>
        <w:jc w:val="both"/>
        <w:rPr>
          <w:b/>
          <w:sz w:val="28"/>
          <w:szCs w:val="28"/>
          <w:u w:val="single"/>
        </w:rPr>
      </w:pPr>
      <w:r w:rsidRPr="00A507E7">
        <w:rPr>
          <w:sz w:val="28"/>
          <w:szCs w:val="28"/>
        </w:rPr>
        <w:t xml:space="preserve">2. </w:t>
      </w:r>
      <w:proofErr w:type="gramStart"/>
      <w:r w:rsidRPr="00A507E7">
        <w:rPr>
          <w:sz w:val="28"/>
          <w:szCs w:val="28"/>
        </w:rPr>
        <w:t>Контроль за</w:t>
      </w:r>
      <w:proofErr w:type="gramEnd"/>
      <w:r w:rsidRPr="00A507E7">
        <w:rPr>
          <w:sz w:val="28"/>
          <w:szCs w:val="28"/>
        </w:rPr>
        <w:t xml:space="preserve"> исполнением настоящего приказа </w:t>
      </w:r>
      <w:r>
        <w:rPr>
          <w:sz w:val="28"/>
          <w:szCs w:val="28"/>
        </w:rPr>
        <w:t xml:space="preserve">возложить на </w:t>
      </w:r>
      <w:r w:rsidR="00F76BAF">
        <w:rPr>
          <w:sz w:val="28"/>
          <w:szCs w:val="28"/>
        </w:rPr>
        <w:t>специалиста 1 категории</w:t>
      </w:r>
      <w:r>
        <w:rPr>
          <w:sz w:val="28"/>
          <w:szCs w:val="28"/>
        </w:rPr>
        <w:t xml:space="preserve">-бухгалтера </w:t>
      </w:r>
      <w:proofErr w:type="spellStart"/>
      <w:r w:rsidR="00F76BAF">
        <w:rPr>
          <w:sz w:val="28"/>
          <w:szCs w:val="28"/>
        </w:rPr>
        <w:t>Землянскую</w:t>
      </w:r>
      <w:proofErr w:type="spellEnd"/>
      <w:r>
        <w:rPr>
          <w:sz w:val="28"/>
          <w:szCs w:val="28"/>
        </w:rPr>
        <w:t xml:space="preserve"> Н.</w:t>
      </w:r>
      <w:r w:rsidR="00F76BAF">
        <w:rPr>
          <w:sz w:val="28"/>
          <w:szCs w:val="28"/>
        </w:rPr>
        <w:t>А</w:t>
      </w:r>
      <w:r>
        <w:rPr>
          <w:sz w:val="28"/>
          <w:szCs w:val="28"/>
        </w:rPr>
        <w:t>.</w:t>
      </w:r>
    </w:p>
    <w:p w:rsidR="008F52C7" w:rsidRPr="00A507E7" w:rsidRDefault="008F52C7" w:rsidP="008F52C7">
      <w:pPr>
        <w:autoSpaceDE w:val="0"/>
        <w:autoSpaceDN w:val="0"/>
        <w:adjustRightInd w:val="0"/>
        <w:ind w:firstLine="709"/>
        <w:jc w:val="both"/>
        <w:rPr>
          <w:sz w:val="28"/>
          <w:szCs w:val="28"/>
        </w:rPr>
      </w:pPr>
      <w:r w:rsidRPr="00A507E7">
        <w:rPr>
          <w:sz w:val="28"/>
          <w:szCs w:val="28"/>
        </w:rPr>
        <w:t xml:space="preserve">3. </w:t>
      </w:r>
      <w:r>
        <w:rPr>
          <w:sz w:val="28"/>
          <w:szCs w:val="28"/>
        </w:rPr>
        <w:t>Постановление вступает в силу со</w:t>
      </w:r>
      <w:r w:rsidRPr="00A507E7">
        <w:rPr>
          <w:sz w:val="28"/>
          <w:szCs w:val="28"/>
        </w:rPr>
        <w:t xml:space="preserve"> дня его подписания.</w:t>
      </w:r>
    </w:p>
    <w:p w:rsidR="008F52C7" w:rsidRDefault="008F52C7" w:rsidP="008F52C7">
      <w:pPr>
        <w:ind w:firstLine="709"/>
        <w:jc w:val="both"/>
        <w:rPr>
          <w:szCs w:val="28"/>
        </w:rPr>
      </w:pPr>
    </w:p>
    <w:p w:rsidR="008F52C7" w:rsidRDefault="008F52C7" w:rsidP="008F52C7">
      <w:pPr>
        <w:ind w:firstLine="709"/>
        <w:jc w:val="both"/>
        <w:rPr>
          <w:szCs w:val="28"/>
        </w:rPr>
      </w:pPr>
    </w:p>
    <w:p w:rsidR="008F52C7" w:rsidRDefault="008F52C7" w:rsidP="008F52C7">
      <w:pPr>
        <w:pStyle w:val="a3"/>
        <w:ind w:firstLine="708"/>
        <w:jc w:val="both"/>
        <w:rPr>
          <w:b w:val="0"/>
          <w:bCs w:val="0"/>
        </w:rPr>
      </w:pPr>
    </w:p>
    <w:p w:rsidR="008F52C7" w:rsidRPr="005F6C5A" w:rsidRDefault="008F52C7" w:rsidP="008F52C7">
      <w:pPr>
        <w:jc w:val="both"/>
        <w:rPr>
          <w:sz w:val="28"/>
          <w:szCs w:val="28"/>
        </w:rPr>
      </w:pPr>
      <w:r>
        <w:rPr>
          <w:sz w:val="28"/>
          <w:szCs w:val="28"/>
        </w:rPr>
        <w:t xml:space="preserve"> Глава муниципального образования                               </w:t>
      </w:r>
      <w:proofErr w:type="spellStart"/>
      <w:r w:rsidR="00F76BAF">
        <w:rPr>
          <w:sz w:val="28"/>
          <w:szCs w:val="28"/>
        </w:rPr>
        <w:t>Д.В.Седнев</w:t>
      </w:r>
      <w:proofErr w:type="spellEnd"/>
    </w:p>
    <w:p w:rsidR="008F52C7" w:rsidRPr="005F6C5A" w:rsidRDefault="008F52C7" w:rsidP="008F52C7">
      <w:pPr>
        <w:jc w:val="both"/>
        <w:rPr>
          <w:sz w:val="28"/>
          <w:szCs w:val="28"/>
        </w:rPr>
      </w:pPr>
      <w:r w:rsidRPr="005F6C5A">
        <w:rPr>
          <w:sz w:val="28"/>
          <w:szCs w:val="28"/>
        </w:rPr>
        <w:t xml:space="preserve"> </w:t>
      </w:r>
    </w:p>
    <w:p w:rsidR="008F52C7" w:rsidRDefault="008F52C7" w:rsidP="008F52C7">
      <w:pPr>
        <w:pStyle w:val="3"/>
        <w:jc w:val="center"/>
        <w:rPr>
          <w:szCs w:val="28"/>
        </w:rPr>
      </w:pPr>
    </w:p>
    <w:p w:rsidR="008F52C7" w:rsidRDefault="008F52C7" w:rsidP="008F52C7">
      <w:pPr>
        <w:pStyle w:val="a3"/>
        <w:jc w:val="both"/>
        <w:rPr>
          <w:b w:val="0"/>
          <w:bCs w:val="0"/>
        </w:rPr>
      </w:pPr>
    </w:p>
    <w:p w:rsidR="008F52C7" w:rsidRDefault="008F52C7" w:rsidP="008F52C7">
      <w:pPr>
        <w:tabs>
          <w:tab w:val="left" w:pos="6660"/>
        </w:tabs>
        <w:jc w:val="both"/>
        <w:rPr>
          <w:sz w:val="28"/>
        </w:rPr>
      </w:pPr>
      <w:r>
        <w:rPr>
          <w:sz w:val="28"/>
        </w:rPr>
        <w:t xml:space="preserve"> </w:t>
      </w:r>
    </w:p>
    <w:p w:rsidR="008F52C7" w:rsidRDefault="008F52C7" w:rsidP="008F52C7">
      <w:pPr>
        <w:pStyle w:val="a3"/>
        <w:jc w:val="both"/>
        <w:rPr>
          <w:b w:val="0"/>
          <w:bCs w:val="0"/>
        </w:rPr>
      </w:pPr>
    </w:p>
    <w:p w:rsidR="008F52C7" w:rsidRDefault="008F52C7" w:rsidP="008F52C7">
      <w:pPr>
        <w:pStyle w:val="a3"/>
        <w:jc w:val="both"/>
        <w:rPr>
          <w:b w:val="0"/>
          <w:bCs w:val="0"/>
        </w:rPr>
      </w:pPr>
    </w:p>
    <w:p w:rsidR="008F52C7" w:rsidRDefault="008F52C7" w:rsidP="008F52C7">
      <w:pPr>
        <w:rPr>
          <w:sz w:val="28"/>
          <w:szCs w:val="28"/>
        </w:rPr>
      </w:pPr>
      <w:r>
        <w:br w:type="page"/>
      </w:r>
      <w:r>
        <w:lastRenderedPageBreak/>
        <w:t xml:space="preserve">                                                                                                                  </w:t>
      </w:r>
      <w:r w:rsidRPr="00E365C8">
        <w:rPr>
          <w:sz w:val="28"/>
          <w:szCs w:val="28"/>
        </w:rPr>
        <w:t>Прилож</w:t>
      </w:r>
      <w:r>
        <w:rPr>
          <w:sz w:val="28"/>
          <w:szCs w:val="28"/>
        </w:rPr>
        <w:t xml:space="preserve">ение </w:t>
      </w:r>
    </w:p>
    <w:p w:rsidR="008F52C7" w:rsidRDefault="008F52C7" w:rsidP="008F52C7">
      <w:pPr>
        <w:rPr>
          <w:sz w:val="28"/>
          <w:szCs w:val="28"/>
        </w:rPr>
      </w:pPr>
      <w:r>
        <w:rPr>
          <w:sz w:val="28"/>
          <w:szCs w:val="28"/>
        </w:rPr>
        <w:t xml:space="preserve">                                                                                 к постановлению Администрации                         </w:t>
      </w:r>
    </w:p>
    <w:p w:rsidR="008F52C7" w:rsidRDefault="008F52C7" w:rsidP="008F52C7">
      <w:pPr>
        <w:jc w:val="center"/>
        <w:rPr>
          <w:sz w:val="28"/>
          <w:szCs w:val="28"/>
        </w:rPr>
      </w:pPr>
      <w:r>
        <w:rPr>
          <w:sz w:val="28"/>
          <w:szCs w:val="28"/>
        </w:rPr>
        <w:t xml:space="preserve">                                                                   муниципального образования</w:t>
      </w:r>
    </w:p>
    <w:p w:rsidR="008F52C7" w:rsidRDefault="008F52C7" w:rsidP="008F52C7">
      <w:pPr>
        <w:jc w:val="center"/>
        <w:rPr>
          <w:sz w:val="28"/>
          <w:szCs w:val="28"/>
        </w:rPr>
      </w:pPr>
      <w:r>
        <w:rPr>
          <w:sz w:val="28"/>
          <w:szCs w:val="28"/>
        </w:rPr>
        <w:t xml:space="preserve">                         </w:t>
      </w:r>
      <w:r w:rsidR="00CB4B22">
        <w:rPr>
          <w:sz w:val="28"/>
          <w:szCs w:val="28"/>
        </w:rPr>
        <w:t xml:space="preserve">                             </w:t>
      </w:r>
      <w:r>
        <w:rPr>
          <w:sz w:val="28"/>
          <w:szCs w:val="28"/>
        </w:rPr>
        <w:t xml:space="preserve">   </w:t>
      </w:r>
      <w:proofErr w:type="spellStart"/>
      <w:r w:rsidR="00CB4B22">
        <w:rPr>
          <w:sz w:val="28"/>
          <w:szCs w:val="28"/>
        </w:rPr>
        <w:t>Зубаревский</w:t>
      </w:r>
      <w:proofErr w:type="spellEnd"/>
      <w:r>
        <w:rPr>
          <w:sz w:val="28"/>
          <w:szCs w:val="28"/>
        </w:rPr>
        <w:t xml:space="preserve"> сельсовет</w:t>
      </w:r>
    </w:p>
    <w:p w:rsidR="008F52C7" w:rsidRDefault="008F52C7" w:rsidP="008F52C7">
      <w:pPr>
        <w:jc w:val="center"/>
        <w:rPr>
          <w:sz w:val="28"/>
          <w:szCs w:val="28"/>
        </w:rPr>
      </w:pPr>
      <w:r>
        <w:rPr>
          <w:sz w:val="28"/>
          <w:szCs w:val="28"/>
        </w:rPr>
        <w:t xml:space="preserve">                                                        Оренбургского района</w:t>
      </w:r>
    </w:p>
    <w:p w:rsidR="008F52C7" w:rsidRPr="005506A5" w:rsidRDefault="008F52C7" w:rsidP="008F52C7">
      <w:pPr>
        <w:tabs>
          <w:tab w:val="left" w:pos="5580"/>
          <w:tab w:val="right" w:pos="10063"/>
        </w:tabs>
        <w:rPr>
          <w:sz w:val="24"/>
          <w:szCs w:val="24"/>
        </w:rPr>
      </w:pPr>
      <w:r>
        <w:rPr>
          <w:sz w:val="28"/>
          <w:szCs w:val="28"/>
        </w:rPr>
        <w:tab/>
        <w:t xml:space="preserve">  Оренбургской области</w:t>
      </w:r>
      <w:r>
        <w:rPr>
          <w:sz w:val="28"/>
          <w:szCs w:val="28"/>
        </w:rPr>
        <w:tab/>
        <w:t xml:space="preserve">                              </w:t>
      </w:r>
    </w:p>
    <w:p w:rsidR="008F52C7" w:rsidRDefault="008F52C7" w:rsidP="008F52C7">
      <w:pPr>
        <w:jc w:val="center"/>
      </w:pPr>
    </w:p>
    <w:p w:rsidR="008F52C7" w:rsidRDefault="008F52C7" w:rsidP="008F52C7">
      <w:pPr>
        <w:jc w:val="center"/>
      </w:pPr>
    </w:p>
    <w:p w:rsidR="008F52C7" w:rsidRDefault="008F52C7" w:rsidP="008F52C7">
      <w:pPr>
        <w:jc w:val="center"/>
      </w:pPr>
    </w:p>
    <w:p w:rsidR="008F52C7" w:rsidRDefault="008F52C7" w:rsidP="008F52C7">
      <w:pPr>
        <w:jc w:val="center"/>
        <w:rPr>
          <w:b/>
          <w:sz w:val="28"/>
          <w:szCs w:val="28"/>
        </w:rPr>
      </w:pPr>
      <w:r>
        <w:rPr>
          <w:b/>
          <w:sz w:val="28"/>
          <w:szCs w:val="28"/>
        </w:rPr>
        <w:t>П</w:t>
      </w:r>
      <w:r w:rsidRPr="00A33672">
        <w:rPr>
          <w:b/>
          <w:sz w:val="28"/>
          <w:szCs w:val="28"/>
        </w:rPr>
        <w:t xml:space="preserve">орядок </w:t>
      </w:r>
      <w:r>
        <w:rPr>
          <w:b/>
          <w:sz w:val="28"/>
          <w:szCs w:val="28"/>
        </w:rPr>
        <w:t>составления бюджетной</w:t>
      </w:r>
      <w:r w:rsidRPr="00A33672">
        <w:rPr>
          <w:b/>
          <w:sz w:val="28"/>
          <w:szCs w:val="28"/>
        </w:rPr>
        <w:t xml:space="preserve"> отчет</w:t>
      </w:r>
      <w:r>
        <w:rPr>
          <w:b/>
          <w:sz w:val="28"/>
          <w:szCs w:val="28"/>
        </w:rPr>
        <w:t>ности</w:t>
      </w:r>
      <w:r w:rsidRPr="00A33672">
        <w:rPr>
          <w:b/>
          <w:sz w:val="28"/>
          <w:szCs w:val="28"/>
        </w:rPr>
        <w:t xml:space="preserve"> об исполнении</w:t>
      </w:r>
    </w:p>
    <w:p w:rsidR="008F52C7" w:rsidRPr="00895FFD" w:rsidRDefault="008F52C7" w:rsidP="008F52C7">
      <w:pPr>
        <w:jc w:val="center"/>
        <w:rPr>
          <w:b/>
          <w:sz w:val="28"/>
          <w:szCs w:val="28"/>
          <w:u w:val="single"/>
        </w:rPr>
      </w:pPr>
      <w:r w:rsidRPr="00A33672">
        <w:rPr>
          <w:b/>
          <w:sz w:val="28"/>
          <w:szCs w:val="28"/>
        </w:rPr>
        <w:t xml:space="preserve">бюджета </w:t>
      </w:r>
      <w:r w:rsidRPr="008F52C7">
        <w:rPr>
          <w:b/>
          <w:sz w:val="28"/>
          <w:szCs w:val="28"/>
        </w:rPr>
        <w:t xml:space="preserve">администрации муниципального образования </w:t>
      </w:r>
      <w:proofErr w:type="spellStart"/>
      <w:r w:rsidR="00CB4B22">
        <w:rPr>
          <w:b/>
          <w:sz w:val="28"/>
          <w:szCs w:val="28"/>
        </w:rPr>
        <w:t>Зубаревский</w:t>
      </w:r>
      <w:proofErr w:type="spellEnd"/>
      <w:r w:rsidRPr="008F52C7">
        <w:rPr>
          <w:b/>
          <w:sz w:val="28"/>
          <w:szCs w:val="28"/>
        </w:rPr>
        <w:t xml:space="preserve"> сельсовет Оренбургского района Оренбургской области</w:t>
      </w:r>
    </w:p>
    <w:p w:rsidR="008F52C7" w:rsidRPr="00A33672" w:rsidRDefault="008F52C7" w:rsidP="008F52C7">
      <w:pPr>
        <w:jc w:val="both"/>
        <w:rPr>
          <w:sz w:val="28"/>
          <w:szCs w:val="28"/>
        </w:rPr>
      </w:pPr>
    </w:p>
    <w:p w:rsidR="008F52C7" w:rsidRDefault="008F52C7" w:rsidP="008F52C7">
      <w:pPr>
        <w:autoSpaceDE w:val="0"/>
        <w:autoSpaceDN w:val="0"/>
        <w:adjustRightInd w:val="0"/>
        <w:ind w:firstLine="540"/>
        <w:jc w:val="center"/>
        <w:rPr>
          <w:b/>
          <w:color w:val="000000"/>
          <w:sz w:val="28"/>
          <w:szCs w:val="28"/>
        </w:rPr>
      </w:pPr>
      <w:r w:rsidRPr="00F944BC">
        <w:rPr>
          <w:b/>
          <w:color w:val="000000"/>
          <w:sz w:val="28"/>
          <w:szCs w:val="28"/>
          <w:lang w:val="en-US"/>
        </w:rPr>
        <w:t>I</w:t>
      </w:r>
      <w:r w:rsidRPr="008E66F3">
        <w:rPr>
          <w:b/>
          <w:color w:val="000000"/>
          <w:sz w:val="28"/>
          <w:szCs w:val="28"/>
        </w:rPr>
        <w:t xml:space="preserve"> </w:t>
      </w:r>
      <w:r w:rsidRPr="00F944BC">
        <w:rPr>
          <w:b/>
          <w:color w:val="000000"/>
          <w:sz w:val="28"/>
          <w:szCs w:val="28"/>
        </w:rPr>
        <w:t>Общие положения</w:t>
      </w:r>
    </w:p>
    <w:p w:rsidR="008F52C7" w:rsidRPr="00F944BC" w:rsidRDefault="008F52C7" w:rsidP="008F52C7">
      <w:pPr>
        <w:autoSpaceDE w:val="0"/>
        <w:autoSpaceDN w:val="0"/>
        <w:adjustRightInd w:val="0"/>
        <w:ind w:firstLine="540"/>
        <w:jc w:val="center"/>
        <w:rPr>
          <w:b/>
          <w:color w:val="000000"/>
          <w:sz w:val="28"/>
          <w:szCs w:val="28"/>
        </w:rPr>
      </w:pPr>
    </w:p>
    <w:p w:rsidR="008F52C7" w:rsidRPr="009B68AB" w:rsidRDefault="008F52C7" w:rsidP="008F52C7">
      <w:pPr>
        <w:autoSpaceDE w:val="0"/>
        <w:autoSpaceDN w:val="0"/>
        <w:adjustRightInd w:val="0"/>
        <w:ind w:firstLine="709"/>
        <w:jc w:val="both"/>
        <w:rPr>
          <w:color w:val="000000"/>
          <w:sz w:val="28"/>
          <w:szCs w:val="28"/>
        </w:rPr>
      </w:pPr>
      <w:proofErr w:type="gramStart"/>
      <w:r w:rsidRPr="009B68AB">
        <w:rPr>
          <w:color w:val="000000"/>
          <w:sz w:val="28"/>
          <w:szCs w:val="28"/>
        </w:rPr>
        <w:t xml:space="preserve">Составление бюджетной отчетности </w:t>
      </w:r>
      <w:r w:rsidRPr="009B68AB">
        <w:rPr>
          <w:sz w:val="28"/>
          <w:szCs w:val="28"/>
        </w:rPr>
        <w:t xml:space="preserve">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органом муниципального образования </w:t>
      </w:r>
      <w:r w:rsidRPr="009B68AB">
        <w:rPr>
          <w:color w:val="000000"/>
          <w:sz w:val="28"/>
          <w:szCs w:val="28"/>
        </w:rPr>
        <w:t>осуществляется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w:t>
      </w:r>
      <w:r>
        <w:rPr>
          <w:color w:val="000000"/>
          <w:sz w:val="28"/>
          <w:szCs w:val="28"/>
        </w:rPr>
        <w:t xml:space="preserve"> </w:t>
      </w:r>
      <w:r w:rsidRPr="009B68AB">
        <w:rPr>
          <w:color w:val="000000"/>
          <w:sz w:val="28"/>
          <w:szCs w:val="28"/>
        </w:rPr>
        <w:t>191н.</w:t>
      </w:r>
      <w:proofErr w:type="gramEnd"/>
    </w:p>
    <w:p w:rsidR="008F52C7" w:rsidRPr="009B68AB" w:rsidRDefault="008F52C7" w:rsidP="008F52C7">
      <w:pPr>
        <w:autoSpaceDE w:val="0"/>
        <w:autoSpaceDN w:val="0"/>
        <w:adjustRightInd w:val="0"/>
        <w:ind w:firstLine="709"/>
        <w:jc w:val="both"/>
        <w:rPr>
          <w:sz w:val="28"/>
          <w:szCs w:val="28"/>
        </w:rPr>
      </w:pPr>
      <w:proofErr w:type="gramStart"/>
      <w:r w:rsidRPr="009B68AB">
        <w:rPr>
          <w:sz w:val="28"/>
          <w:szCs w:val="28"/>
        </w:rPr>
        <w:t>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roofErr w:type="gramEnd"/>
    </w:p>
    <w:p w:rsidR="008F52C7" w:rsidRPr="009B68AB" w:rsidRDefault="008F52C7" w:rsidP="008F52C7">
      <w:pPr>
        <w:autoSpaceDE w:val="0"/>
        <w:autoSpaceDN w:val="0"/>
        <w:adjustRightInd w:val="0"/>
        <w:ind w:firstLine="709"/>
        <w:jc w:val="both"/>
        <w:rPr>
          <w:sz w:val="28"/>
          <w:szCs w:val="28"/>
        </w:rPr>
      </w:pPr>
      <w:r w:rsidRPr="009B68AB">
        <w:rPr>
          <w:sz w:val="28"/>
          <w:szCs w:val="28"/>
        </w:rPr>
        <w:t>Отчетным годом является календарный год - с 1 января по 31 декабря включительно.</w:t>
      </w:r>
    </w:p>
    <w:p w:rsidR="008F52C7" w:rsidRPr="009B68AB" w:rsidRDefault="008F52C7" w:rsidP="008F52C7">
      <w:pPr>
        <w:autoSpaceDE w:val="0"/>
        <w:autoSpaceDN w:val="0"/>
        <w:adjustRightInd w:val="0"/>
        <w:ind w:firstLine="709"/>
        <w:jc w:val="both"/>
        <w:rPr>
          <w:sz w:val="28"/>
          <w:szCs w:val="28"/>
        </w:rPr>
      </w:pPr>
      <w:r w:rsidRPr="009B68AB">
        <w:rPr>
          <w:sz w:val="28"/>
          <w:szCs w:val="28"/>
        </w:rPr>
        <w:t>Месячная и квартальная отчетность является промежуточной и составляется нарастающим итогом с начала текущего финансового года.</w:t>
      </w:r>
    </w:p>
    <w:p w:rsidR="008F52C7" w:rsidRPr="009B68AB" w:rsidRDefault="008F52C7" w:rsidP="008F52C7">
      <w:pPr>
        <w:autoSpaceDE w:val="0"/>
        <w:autoSpaceDN w:val="0"/>
        <w:adjustRightInd w:val="0"/>
        <w:ind w:firstLine="709"/>
        <w:jc w:val="both"/>
        <w:rPr>
          <w:sz w:val="28"/>
          <w:szCs w:val="28"/>
        </w:rPr>
      </w:pPr>
      <w:r w:rsidRPr="009B68AB">
        <w:rPr>
          <w:sz w:val="28"/>
          <w:szCs w:val="28"/>
        </w:rPr>
        <w:t>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w:t>
      </w:r>
    </w:p>
    <w:p w:rsidR="008F52C7" w:rsidRPr="009B68AB" w:rsidRDefault="008F52C7" w:rsidP="008F52C7">
      <w:pPr>
        <w:autoSpaceDE w:val="0"/>
        <w:autoSpaceDN w:val="0"/>
        <w:adjustRightInd w:val="0"/>
        <w:ind w:firstLine="709"/>
        <w:jc w:val="both"/>
        <w:rPr>
          <w:sz w:val="28"/>
          <w:szCs w:val="28"/>
        </w:rPr>
      </w:pPr>
      <w:r w:rsidRPr="009B68AB">
        <w:rPr>
          <w:sz w:val="28"/>
          <w:szCs w:val="28"/>
        </w:rPr>
        <w:t>Финансовый орган</w:t>
      </w:r>
      <w:r>
        <w:rPr>
          <w:sz w:val="28"/>
          <w:szCs w:val="28"/>
        </w:rPr>
        <w:t xml:space="preserve"> (сельского поселения)</w:t>
      </w:r>
      <w:r w:rsidRPr="009B68AB">
        <w:rPr>
          <w:sz w:val="28"/>
          <w:szCs w:val="28"/>
        </w:rPr>
        <w:t xml:space="preserve"> может установить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дополнительные формы бюджетной отчетности для их представления в составе месячной, квартальной, годовой бюджетной отчетности.</w:t>
      </w:r>
    </w:p>
    <w:p w:rsidR="008F52C7" w:rsidRPr="009B68AB" w:rsidRDefault="008F52C7" w:rsidP="008F52C7">
      <w:pPr>
        <w:autoSpaceDE w:val="0"/>
        <w:autoSpaceDN w:val="0"/>
        <w:adjustRightInd w:val="0"/>
        <w:ind w:firstLine="709"/>
        <w:jc w:val="both"/>
        <w:rPr>
          <w:sz w:val="28"/>
          <w:szCs w:val="28"/>
        </w:rPr>
      </w:pPr>
      <w:r w:rsidRPr="009B68AB">
        <w:rPr>
          <w:sz w:val="28"/>
          <w:szCs w:val="28"/>
        </w:rPr>
        <w:t>Бюджетная отчетность составляется:</w:t>
      </w:r>
    </w:p>
    <w:p w:rsidR="008F52C7" w:rsidRPr="009B68AB" w:rsidRDefault="008F52C7" w:rsidP="008F52C7">
      <w:pPr>
        <w:autoSpaceDE w:val="0"/>
        <w:autoSpaceDN w:val="0"/>
        <w:adjustRightInd w:val="0"/>
        <w:ind w:firstLine="709"/>
        <w:jc w:val="both"/>
        <w:rPr>
          <w:sz w:val="28"/>
          <w:szCs w:val="28"/>
        </w:rPr>
      </w:pPr>
      <w:r w:rsidRPr="009B68AB">
        <w:rPr>
          <w:sz w:val="28"/>
          <w:szCs w:val="28"/>
        </w:rPr>
        <w:lastRenderedPageBreak/>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8F52C7" w:rsidRPr="009B68AB" w:rsidRDefault="008F52C7" w:rsidP="008F52C7">
      <w:pPr>
        <w:autoSpaceDE w:val="0"/>
        <w:autoSpaceDN w:val="0"/>
        <w:adjustRightInd w:val="0"/>
        <w:ind w:firstLine="709"/>
        <w:jc w:val="both"/>
        <w:rPr>
          <w:sz w:val="28"/>
          <w:szCs w:val="28"/>
        </w:rPr>
      </w:pPr>
      <w:r w:rsidRPr="009B68AB">
        <w:rPr>
          <w:sz w:val="28"/>
          <w:szCs w:val="28"/>
        </w:rP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w:t>
      </w:r>
    </w:p>
    <w:p w:rsidR="008F52C7" w:rsidRPr="009B68AB" w:rsidRDefault="008F52C7" w:rsidP="008F52C7">
      <w:pPr>
        <w:autoSpaceDE w:val="0"/>
        <w:autoSpaceDN w:val="0"/>
        <w:adjustRightInd w:val="0"/>
        <w:ind w:firstLine="709"/>
        <w:jc w:val="both"/>
        <w:rPr>
          <w:sz w:val="28"/>
          <w:szCs w:val="28"/>
        </w:rPr>
      </w:pPr>
      <w:r w:rsidRPr="009B68AB">
        <w:rPr>
          <w:sz w:val="28"/>
          <w:szCs w:val="28"/>
        </w:rPr>
        <w:t>В случае, когда данные по отдельным показателям не имеют числового значения, соответствующие графы заполняются прочерком.</w:t>
      </w:r>
    </w:p>
    <w:p w:rsidR="008F52C7" w:rsidRPr="009B68AB" w:rsidRDefault="008F52C7" w:rsidP="008F52C7">
      <w:pPr>
        <w:autoSpaceDE w:val="0"/>
        <w:autoSpaceDN w:val="0"/>
        <w:adjustRightInd w:val="0"/>
        <w:ind w:firstLine="709"/>
        <w:jc w:val="both"/>
        <w:rPr>
          <w:sz w:val="28"/>
          <w:szCs w:val="28"/>
        </w:rPr>
      </w:pPr>
      <w:r w:rsidRPr="009B68AB">
        <w:rPr>
          <w:sz w:val="28"/>
          <w:szCs w:val="28"/>
        </w:rP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8F52C7" w:rsidRPr="009B68AB" w:rsidRDefault="008F52C7" w:rsidP="008F52C7">
      <w:pPr>
        <w:autoSpaceDE w:val="0"/>
        <w:autoSpaceDN w:val="0"/>
        <w:adjustRightInd w:val="0"/>
        <w:ind w:firstLine="709"/>
        <w:jc w:val="both"/>
        <w:rPr>
          <w:sz w:val="28"/>
          <w:szCs w:val="28"/>
        </w:rPr>
      </w:pPr>
      <w:r w:rsidRPr="009B68AB">
        <w:rPr>
          <w:sz w:val="28"/>
          <w:szCs w:val="28"/>
        </w:rPr>
        <w:t>Бюджетная отчетность составляется нарастающим итогом с начала года в рублях с точностью до второго десятичного знака после запятой.</w:t>
      </w:r>
    </w:p>
    <w:p w:rsidR="008F52C7" w:rsidRPr="009B68AB" w:rsidRDefault="008F52C7" w:rsidP="008F52C7">
      <w:pPr>
        <w:ind w:firstLine="709"/>
        <w:jc w:val="both"/>
        <w:rPr>
          <w:color w:val="000000"/>
          <w:sz w:val="28"/>
          <w:szCs w:val="28"/>
        </w:rPr>
      </w:pPr>
    </w:p>
    <w:p w:rsidR="008F52C7" w:rsidRPr="009B68AB" w:rsidRDefault="008F52C7" w:rsidP="008F52C7">
      <w:pPr>
        <w:autoSpaceDE w:val="0"/>
        <w:autoSpaceDN w:val="0"/>
        <w:adjustRightInd w:val="0"/>
        <w:ind w:firstLine="709"/>
        <w:jc w:val="center"/>
        <w:rPr>
          <w:b/>
          <w:color w:val="000000"/>
          <w:sz w:val="28"/>
          <w:szCs w:val="28"/>
        </w:rPr>
      </w:pPr>
      <w:r w:rsidRPr="009B68AB">
        <w:rPr>
          <w:b/>
          <w:color w:val="000000"/>
          <w:sz w:val="28"/>
          <w:szCs w:val="28"/>
          <w:lang w:val="en-US"/>
        </w:rPr>
        <w:t>II</w:t>
      </w:r>
      <w:r w:rsidRPr="009B68AB">
        <w:rPr>
          <w:b/>
          <w:color w:val="000000"/>
          <w:sz w:val="28"/>
          <w:szCs w:val="28"/>
        </w:rPr>
        <w:t xml:space="preserve"> Состав бюджетной отчетности</w:t>
      </w:r>
    </w:p>
    <w:p w:rsidR="008F52C7" w:rsidRPr="009B68AB" w:rsidRDefault="008F52C7" w:rsidP="008F52C7">
      <w:pPr>
        <w:autoSpaceDE w:val="0"/>
        <w:autoSpaceDN w:val="0"/>
        <w:adjustRightInd w:val="0"/>
        <w:ind w:firstLine="709"/>
        <w:jc w:val="center"/>
        <w:rPr>
          <w:b/>
          <w:color w:val="000000"/>
          <w:sz w:val="28"/>
          <w:szCs w:val="28"/>
        </w:rPr>
      </w:pPr>
    </w:p>
    <w:p w:rsidR="008F52C7" w:rsidRPr="009B68AB" w:rsidRDefault="008F52C7" w:rsidP="008F52C7">
      <w:pPr>
        <w:autoSpaceDE w:val="0"/>
        <w:autoSpaceDN w:val="0"/>
        <w:adjustRightInd w:val="0"/>
        <w:ind w:firstLine="709"/>
        <w:jc w:val="both"/>
        <w:rPr>
          <w:sz w:val="28"/>
          <w:szCs w:val="28"/>
        </w:rPr>
      </w:pPr>
      <w:r w:rsidRPr="009B68AB">
        <w:rPr>
          <w:sz w:val="28"/>
          <w:szCs w:val="28"/>
        </w:rPr>
        <w:t xml:space="preserve">1. </w:t>
      </w:r>
      <w:r w:rsidRPr="00895FFD">
        <w:rPr>
          <w:b/>
          <w:sz w:val="28"/>
          <w:szCs w:val="28"/>
        </w:rPr>
        <w:t>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9B68AB">
        <w:rPr>
          <w:sz w:val="28"/>
          <w:szCs w:val="28"/>
        </w:rPr>
        <w:t>:</w:t>
      </w:r>
    </w:p>
    <w:p w:rsidR="008F52C7" w:rsidRPr="00B13B54" w:rsidRDefault="008F52C7" w:rsidP="008F52C7">
      <w:pPr>
        <w:pStyle w:val="ConsPlusNormal"/>
        <w:jc w:val="both"/>
        <w:rPr>
          <w:rFonts w:ascii="Times New Roman" w:hAnsi="Times New Roman" w:cs="Times New Roman"/>
          <w:sz w:val="28"/>
          <w:szCs w:val="28"/>
        </w:rPr>
      </w:pPr>
      <w:r w:rsidRPr="00B13B54">
        <w:rPr>
          <w:rFonts w:ascii="Times New Roman" w:hAnsi="Times New Roman" w:cs="Times New Roman"/>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5" w:history="1">
        <w:r w:rsidRPr="00B13B54">
          <w:rPr>
            <w:rFonts w:ascii="Times New Roman" w:hAnsi="Times New Roman" w:cs="Times New Roman"/>
            <w:color w:val="0000FF"/>
            <w:sz w:val="28"/>
            <w:szCs w:val="28"/>
          </w:rPr>
          <w:t>(ф. 0503130)</w:t>
        </w:r>
      </w:hyperlink>
      <w:r w:rsidRPr="00B13B54">
        <w:rPr>
          <w:rFonts w:ascii="Times New Roman" w:hAnsi="Times New Roman" w:cs="Times New Roman"/>
          <w:sz w:val="28"/>
          <w:szCs w:val="28"/>
        </w:rPr>
        <w:t>;</w:t>
      </w:r>
    </w:p>
    <w:p w:rsidR="008F52C7" w:rsidRPr="00B13B54" w:rsidRDefault="008F52C7" w:rsidP="008F52C7">
      <w:pPr>
        <w:pStyle w:val="ConsPlusNormal"/>
        <w:jc w:val="both"/>
        <w:rPr>
          <w:rFonts w:ascii="Times New Roman" w:hAnsi="Times New Roman" w:cs="Times New Roman"/>
          <w:sz w:val="28"/>
          <w:szCs w:val="28"/>
        </w:rPr>
      </w:pPr>
      <w:r w:rsidRPr="00B13B54">
        <w:rPr>
          <w:rFonts w:ascii="Times New Roman" w:hAnsi="Times New Roman" w:cs="Times New Roman"/>
          <w:sz w:val="28"/>
          <w:szCs w:val="28"/>
        </w:rPr>
        <w:t xml:space="preserve">-Справка по консолидируемым расчетам </w:t>
      </w:r>
      <w:hyperlink r:id="rId6" w:history="1">
        <w:r w:rsidRPr="00B13B54">
          <w:rPr>
            <w:rFonts w:ascii="Times New Roman" w:hAnsi="Times New Roman" w:cs="Times New Roman"/>
            <w:color w:val="0000FF"/>
            <w:sz w:val="28"/>
            <w:szCs w:val="28"/>
          </w:rPr>
          <w:t>(ф. 0503125)</w:t>
        </w:r>
      </w:hyperlink>
      <w:r w:rsidRPr="00B13B54">
        <w:rPr>
          <w:rFonts w:ascii="Times New Roman" w:hAnsi="Times New Roman" w:cs="Times New Roman"/>
          <w:sz w:val="28"/>
          <w:szCs w:val="28"/>
        </w:rPr>
        <w:t>;</w:t>
      </w:r>
    </w:p>
    <w:p w:rsidR="008F52C7" w:rsidRPr="00B13B54" w:rsidRDefault="008F52C7" w:rsidP="008F52C7">
      <w:pPr>
        <w:pStyle w:val="ConsPlusNormal"/>
        <w:jc w:val="both"/>
        <w:rPr>
          <w:rFonts w:ascii="Times New Roman" w:hAnsi="Times New Roman" w:cs="Times New Roman"/>
          <w:sz w:val="28"/>
          <w:szCs w:val="28"/>
        </w:rPr>
      </w:pPr>
      <w:r w:rsidRPr="00B13B54">
        <w:rPr>
          <w:rFonts w:ascii="Times New Roman" w:hAnsi="Times New Roman" w:cs="Times New Roman"/>
          <w:sz w:val="28"/>
          <w:szCs w:val="28"/>
        </w:rPr>
        <w:t xml:space="preserve">-Справка по заключению счетов бюджетного учета отчетного финансового года </w:t>
      </w:r>
      <w:hyperlink r:id="rId7" w:history="1">
        <w:r w:rsidRPr="00B13B54">
          <w:rPr>
            <w:rFonts w:ascii="Times New Roman" w:hAnsi="Times New Roman" w:cs="Times New Roman"/>
            <w:color w:val="0000FF"/>
            <w:sz w:val="28"/>
            <w:szCs w:val="28"/>
          </w:rPr>
          <w:t>(ф. 0503110)</w:t>
        </w:r>
      </w:hyperlink>
      <w:r w:rsidRPr="00B13B54">
        <w:rPr>
          <w:rFonts w:ascii="Times New Roman" w:hAnsi="Times New Roman" w:cs="Times New Roman"/>
          <w:sz w:val="28"/>
          <w:szCs w:val="28"/>
        </w:rPr>
        <w:t>;</w:t>
      </w:r>
    </w:p>
    <w:p w:rsidR="008F52C7" w:rsidRPr="00B13B54" w:rsidRDefault="008F52C7" w:rsidP="008F52C7">
      <w:pPr>
        <w:pStyle w:val="ConsPlusNormal"/>
        <w:jc w:val="both"/>
        <w:rPr>
          <w:rFonts w:ascii="Times New Roman" w:hAnsi="Times New Roman" w:cs="Times New Roman"/>
          <w:sz w:val="28"/>
          <w:szCs w:val="28"/>
        </w:rPr>
      </w:pPr>
      <w:r w:rsidRPr="00B13B54">
        <w:rPr>
          <w:rFonts w:ascii="Times New Roman" w:hAnsi="Times New Roman" w:cs="Times New Roman"/>
          <w:sz w:val="28"/>
          <w:szCs w:val="28"/>
        </w:rPr>
        <w:t xml:space="preserve">-Справка о суммах консолидируемых поступлений, подлежащих зачислению на счет бюджета </w:t>
      </w:r>
      <w:hyperlink r:id="rId8" w:history="1">
        <w:r w:rsidRPr="00B13B54">
          <w:rPr>
            <w:rFonts w:ascii="Times New Roman" w:hAnsi="Times New Roman" w:cs="Times New Roman"/>
            <w:color w:val="0000FF"/>
            <w:sz w:val="28"/>
            <w:szCs w:val="28"/>
          </w:rPr>
          <w:t>(ф. 0503184)</w:t>
        </w:r>
      </w:hyperlink>
      <w:r w:rsidRPr="00B13B54">
        <w:rPr>
          <w:rFonts w:ascii="Times New Roman" w:hAnsi="Times New Roman" w:cs="Times New Roman"/>
          <w:sz w:val="28"/>
          <w:szCs w:val="28"/>
        </w:rPr>
        <w:t>;</w:t>
      </w:r>
    </w:p>
    <w:p w:rsidR="008F52C7" w:rsidRPr="00B13B54" w:rsidRDefault="008F52C7" w:rsidP="008F52C7">
      <w:pPr>
        <w:pStyle w:val="ConsPlusNormal"/>
        <w:jc w:val="both"/>
        <w:rPr>
          <w:rFonts w:ascii="Times New Roman" w:hAnsi="Times New Roman" w:cs="Times New Roman"/>
          <w:sz w:val="28"/>
          <w:szCs w:val="28"/>
        </w:rPr>
      </w:pPr>
      <w:r w:rsidRPr="00B13B54">
        <w:rPr>
          <w:rFonts w:ascii="Times New Roman" w:hAnsi="Times New Roman" w:cs="Times New Roman"/>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B13B54">
          <w:rPr>
            <w:rFonts w:ascii="Times New Roman" w:hAnsi="Times New Roman" w:cs="Times New Roman"/>
            <w:color w:val="0000FF"/>
            <w:sz w:val="28"/>
            <w:szCs w:val="28"/>
          </w:rPr>
          <w:t>(ф. 0503127)</w:t>
        </w:r>
      </w:hyperlink>
      <w:r w:rsidRPr="00B13B54">
        <w:rPr>
          <w:rFonts w:ascii="Times New Roman" w:hAnsi="Times New Roman" w:cs="Times New Roman"/>
          <w:sz w:val="28"/>
          <w:szCs w:val="28"/>
        </w:rPr>
        <w:t>;</w:t>
      </w:r>
    </w:p>
    <w:p w:rsidR="008F52C7" w:rsidRPr="00B13B54" w:rsidRDefault="008F52C7" w:rsidP="008F52C7">
      <w:pPr>
        <w:pStyle w:val="ConsPlusNormal"/>
        <w:jc w:val="both"/>
        <w:rPr>
          <w:rFonts w:ascii="Times New Roman" w:hAnsi="Times New Roman" w:cs="Times New Roman"/>
          <w:sz w:val="28"/>
          <w:szCs w:val="28"/>
        </w:rPr>
      </w:pPr>
      <w:r w:rsidRPr="00B13B54">
        <w:rPr>
          <w:rFonts w:ascii="Times New Roman" w:hAnsi="Times New Roman" w:cs="Times New Roman"/>
          <w:sz w:val="28"/>
          <w:szCs w:val="28"/>
        </w:rPr>
        <w:t xml:space="preserve">-Отчет о бюджетных обязательствах </w:t>
      </w:r>
      <w:hyperlink r:id="rId10" w:history="1">
        <w:r w:rsidRPr="00B13B54">
          <w:rPr>
            <w:rFonts w:ascii="Times New Roman" w:hAnsi="Times New Roman" w:cs="Times New Roman"/>
            <w:color w:val="0000FF"/>
            <w:sz w:val="28"/>
            <w:szCs w:val="28"/>
          </w:rPr>
          <w:t>(ф. 0503128)</w:t>
        </w:r>
      </w:hyperlink>
      <w:r w:rsidRPr="00B13B54">
        <w:rPr>
          <w:rFonts w:ascii="Times New Roman" w:hAnsi="Times New Roman" w:cs="Times New Roman"/>
          <w:sz w:val="28"/>
          <w:szCs w:val="28"/>
        </w:rPr>
        <w:t>;</w:t>
      </w:r>
    </w:p>
    <w:p w:rsidR="008F52C7" w:rsidRPr="00B13B54" w:rsidRDefault="008F52C7" w:rsidP="008F52C7">
      <w:pPr>
        <w:pStyle w:val="ConsPlusNormal"/>
        <w:jc w:val="both"/>
        <w:rPr>
          <w:rFonts w:ascii="Times New Roman" w:hAnsi="Times New Roman" w:cs="Times New Roman"/>
          <w:sz w:val="28"/>
          <w:szCs w:val="28"/>
        </w:rPr>
      </w:pPr>
      <w:r w:rsidRPr="00B13B54">
        <w:rPr>
          <w:rFonts w:ascii="Times New Roman" w:hAnsi="Times New Roman" w:cs="Times New Roman"/>
          <w:sz w:val="28"/>
          <w:szCs w:val="28"/>
        </w:rPr>
        <w:t xml:space="preserve">-Отчет о финансовых результатах деятельности </w:t>
      </w:r>
      <w:hyperlink r:id="rId11" w:history="1">
        <w:r w:rsidRPr="00B13B54">
          <w:rPr>
            <w:rFonts w:ascii="Times New Roman" w:hAnsi="Times New Roman" w:cs="Times New Roman"/>
            <w:color w:val="0000FF"/>
            <w:sz w:val="28"/>
            <w:szCs w:val="28"/>
          </w:rPr>
          <w:t>(ф. 0503121)</w:t>
        </w:r>
      </w:hyperlink>
      <w:r w:rsidRPr="00B13B54">
        <w:rPr>
          <w:rFonts w:ascii="Times New Roman" w:hAnsi="Times New Roman" w:cs="Times New Roman"/>
          <w:sz w:val="28"/>
          <w:szCs w:val="28"/>
        </w:rPr>
        <w:t>;</w:t>
      </w:r>
    </w:p>
    <w:p w:rsidR="008F52C7" w:rsidRPr="00B13B54" w:rsidRDefault="008F52C7" w:rsidP="008F52C7">
      <w:pPr>
        <w:pStyle w:val="ConsPlusNormal"/>
        <w:jc w:val="both"/>
        <w:rPr>
          <w:rFonts w:ascii="Times New Roman" w:hAnsi="Times New Roman" w:cs="Times New Roman"/>
          <w:sz w:val="28"/>
          <w:szCs w:val="28"/>
        </w:rPr>
      </w:pPr>
      <w:r w:rsidRPr="00B13B54">
        <w:rPr>
          <w:rFonts w:ascii="Times New Roman" w:hAnsi="Times New Roman" w:cs="Times New Roman"/>
          <w:sz w:val="28"/>
          <w:szCs w:val="28"/>
        </w:rPr>
        <w:t xml:space="preserve">-Отчет о движении денежных средств </w:t>
      </w:r>
      <w:hyperlink r:id="rId12" w:history="1">
        <w:r w:rsidRPr="00B13B54">
          <w:rPr>
            <w:rFonts w:ascii="Times New Roman" w:hAnsi="Times New Roman" w:cs="Times New Roman"/>
            <w:color w:val="0000FF"/>
            <w:sz w:val="28"/>
            <w:szCs w:val="28"/>
          </w:rPr>
          <w:t>(ф. 0503123)</w:t>
        </w:r>
      </w:hyperlink>
      <w:r w:rsidRPr="00B13B54">
        <w:rPr>
          <w:rFonts w:ascii="Times New Roman" w:hAnsi="Times New Roman" w:cs="Times New Roman"/>
          <w:sz w:val="28"/>
          <w:szCs w:val="28"/>
        </w:rPr>
        <w:t>;</w:t>
      </w:r>
    </w:p>
    <w:p w:rsidR="008F52C7" w:rsidRPr="00C10658" w:rsidRDefault="008F52C7" w:rsidP="008F52C7">
      <w:pPr>
        <w:pStyle w:val="ConsPlusNormal"/>
        <w:ind w:firstLine="709"/>
        <w:jc w:val="both"/>
        <w:rPr>
          <w:rFonts w:ascii="Times New Roman" w:hAnsi="Times New Roman" w:cs="Times New Roman"/>
          <w:i/>
        </w:rPr>
      </w:pPr>
      <w:proofErr w:type="gramStart"/>
      <w:r w:rsidRPr="00B13B54">
        <w:rPr>
          <w:rFonts w:ascii="Times New Roman" w:hAnsi="Times New Roman" w:cs="Times New Roman"/>
          <w:sz w:val="28"/>
          <w:szCs w:val="28"/>
        </w:rPr>
        <w:t>-Пояснительная записка (ф. 0503160)  с приложением форм (</w:t>
      </w:r>
      <w:r w:rsidRPr="00C10658">
        <w:rPr>
          <w:rFonts w:ascii="Times New Roman" w:hAnsi="Times New Roman" w:cs="Times New Roman"/>
          <w:i/>
        </w:rPr>
        <w:t xml:space="preserve">ф. 0503161, ф. 0503162, ф. 0503163, ф. 0503164, ф. 0503166, ф. 0503167, ф. 0503168, ф. 0503169, ф. 0503171, ф. 0503172, ф. 0503173, ф. 0503174, ф. 0503175, ф. 0503178, 0503296 и </w:t>
      </w:r>
      <w:r w:rsidRPr="00C10658">
        <w:rPr>
          <w:rFonts w:ascii="Times New Roman" w:hAnsi="Times New Roman" w:cs="Times New Roman"/>
        </w:rPr>
        <w:t>таблиц (</w:t>
      </w:r>
      <w:r w:rsidRPr="00C10658">
        <w:rPr>
          <w:rFonts w:ascii="Times New Roman" w:hAnsi="Times New Roman" w:cs="Times New Roman"/>
          <w:i/>
        </w:rPr>
        <w:t>1-7).</w:t>
      </w:r>
      <w:proofErr w:type="gramEnd"/>
    </w:p>
    <w:p w:rsidR="008F52C7" w:rsidRPr="00B13B54" w:rsidRDefault="008F52C7" w:rsidP="00AA1B47">
      <w:pPr>
        <w:pStyle w:val="ConsPlusNormal"/>
        <w:ind w:firstLine="709"/>
        <w:jc w:val="both"/>
        <w:rPr>
          <w:rFonts w:ascii="Times New Roman" w:hAnsi="Times New Roman" w:cs="Times New Roman"/>
          <w:b/>
          <w:i/>
          <w:iCs/>
          <w:sz w:val="28"/>
          <w:szCs w:val="28"/>
        </w:rPr>
      </w:pPr>
      <w:r w:rsidRPr="00B13B54">
        <w:rPr>
          <w:rFonts w:ascii="Times New Roman" w:hAnsi="Times New Roman" w:cs="Times New Roman"/>
          <w:i/>
          <w:sz w:val="28"/>
          <w:szCs w:val="28"/>
        </w:rPr>
        <w:t xml:space="preserve"> </w:t>
      </w:r>
    </w:p>
    <w:p w:rsidR="008F52C7" w:rsidRPr="00B13B54" w:rsidRDefault="008F52C7" w:rsidP="008F52C7">
      <w:pPr>
        <w:autoSpaceDE w:val="0"/>
        <w:autoSpaceDN w:val="0"/>
        <w:adjustRightInd w:val="0"/>
        <w:ind w:firstLine="709"/>
        <w:jc w:val="both"/>
        <w:rPr>
          <w:sz w:val="28"/>
          <w:szCs w:val="28"/>
        </w:rPr>
      </w:pPr>
      <w:r w:rsidRPr="00B13B54">
        <w:rPr>
          <w:sz w:val="28"/>
          <w:szCs w:val="28"/>
        </w:rPr>
        <w:t xml:space="preserve">- Разделительный (ликвидационный) баланс главного распорядителя, распорядителя, получателя бюджетных средств, главного администратора, </w:t>
      </w:r>
      <w:r w:rsidRPr="00B13B54">
        <w:rPr>
          <w:sz w:val="28"/>
          <w:szCs w:val="28"/>
        </w:rPr>
        <w:lastRenderedPageBreak/>
        <w:t>администратора источников финансирования дефицита бюджета, главного администратора, администратора доходов бюджета (ф. 0503230);</w:t>
      </w:r>
    </w:p>
    <w:p w:rsidR="008F52C7" w:rsidRPr="00B13B54" w:rsidRDefault="008F52C7" w:rsidP="008F52C7">
      <w:pPr>
        <w:pStyle w:val="ConsPlusNormal"/>
        <w:ind w:firstLine="709"/>
        <w:jc w:val="both"/>
        <w:rPr>
          <w:rFonts w:ascii="Times New Roman" w:hAnsi="Times New Roman" w:cs="Times New Roman"/>
          <w:b/>
          <w:sz w:val="28"/>
          <w:szCs w:val="28"/>
        </w:rPr>
      </w:pPr>
      <w:r w:rsidRPr="00B13B54">
        <w:rPr>
          <w:rFonts w:ascii="Times New Roman" w:hAnsi="Times New Roman" w:cs="Times New Roman"/>
          <w:b/>
          <w:sz w:val="28"/>
          <w:szCs w:val="28"/>
        </w:rPr>
        <w:t>2. Для финансового органа</w:t>
      </w:r>
      <w:r>
        <w:rPr>
          <w:rFonts w:ascii="Times New Roman" w:hAnsi="Times New Roman" w:cs="Times New Roman"/>
          <w:b/>
          <w:sz w:val="28"/>
          <w:szCs w:val="28"/>
        </w:rPr>
        <w:t xml:space="preserve"> (сельского поселения)</w:t>
      </w:r>
      <w:r w:rsidRPr="00B13B54">
        <w:rPr>
          <w:rFonts w:ascii="Times New Roman" w:hAnsi="Times New Roman" w:cs="Times New Roman"/>
          <w:b/>
          <w:sz w:val="28"/>
          <w:szCs w:val="28"/>
        </w:rPr>
        <w:t>:</w:t>
      </w:r>
    </w:p>
    <w:p w:rsidR="008F52C7" w:rsidRPr="00B13B54" w:rsidRDefault="008F52C7" w:rsidP="008F52C7">
      <w:pPr>
        <w:pStyle w:val="ConsPlusNormal"/>
        <w:ind w:firstLine="709"/>
        <w:jc w:val="both"/>
        <w:rPr>
          <w:rFonts w:ascii="Times New Roman" w:hAnsi="Times New Roman" w:cs="Times New Roman"/>
          <w:sz w:val="28"/>
          <w:szCs w:val="28"/>
        </w:rPr>
      </w:pPr>
      <w:r w:rsidRPr="00B13B54">
        <w:rPr>
          <w:rFonts w:ascii="Times New Roman" w:hAnsi="Times New Roman" w:cs="Times New Roman"/>
          <w:sz w:val="28"/>
          <w:szCs w:val="28"/>
        </w:rPr>
        <w:t xml:space="preserve">Баланс по поступлениям и выбытиям бюджетных средств </w:t>
      </w:r>
      <w:hyperlink w:anchor="Par10053" w:tooltip="            БАЛАНС ПО ПОСТУПЛЕНИЯМ И ВЫБЫТИЯМ БЮДЖЕТНЫХ СРЕДСТВ" w:history="1">
        <w:r w:rsidRPr="00B13B54">
          <w:rPr>
            <w:rFonts w:ascii="Times New Roman" w:hAnsi="Times New Roman" w:cs="Times New Roman"/>
            <w:color w:val="0000FF"/>
            <w:sz w:val="28"/>
            <w:szCs w:val="28"/>
          </w:rPr>
          <w:t>(ф. 0503140)</w:t>
        </w:r>
      </w:hyperlink>
      <w:r w:rsidRPr="00B13B54">
        <w:rPr>
          <w:rFonts w:ascii="Times New Roman" w:hAnsi="Times New Roman" w:cs="Times New Roman"/>
          <w:sz w:val="28"/>
          <w:szCs w:val="28"/>
        </w:rPr>
        <w:t>;</w:t>
      </w:r>
    </w:p>
    <w:p w:rsidR="008F52C7" w:rsidRPr="00B13B54" w:rsidRDefault="008F52C7" w:rsidP="008F52C7">
      <w:pPr>
        <w:pStyle w:val="ConsPlusNormal"/>
        <w:ind w:firstLine="709"/>
        <w:jc w:val="both"/>
        <w:rPr>
          <w:rFonts w:ascii="Times New Roman" w:hAnsi="Times New Roman" w:cs="Times New Roman"/>
          <w:sz w:val="28"/>
          <w:szCs w:val="28"/>
        </w:rPr>
      </w:pPr>
      <w:r w:rsidRPr="00B13B54">
        <w:rPr>
          <w:rFonts w:ascii="Times New Roman" w:hAnsi="Times New Roman" w:cs="Times New Roman"/>
          <w:sz w:val="28"/>
          <w:szCs w:val="28"/>
        </w:rPr>
        <w:t xml:space="preserve">Баланс исполнения бюджета </w:t>
      </w:r>
      <w:hyperlink w:anchor="Par4043" w:tooltip="                                  БАЛАНС" w:history="1">
        <w:r w:rsidRPr="00B13B54">
          <w:rPr>
            <w:rFonts w:ascii="Times New Roman" w:hAnsi="Times New Roman" w:cs="Times New Roman"/>
            <w:color w:val="0000FF"/>
            <w:sz w:val="28"/>
            <w:szCs w:val="28"/>
          </w:rPr>
          <w:t>(ф. 0503120)</w:t>
        </w:r>
      </w:hyperlink>
      <w:r w:rsidRPr="00B13B54">
        <w:rPr>
          <w:rFonts w:ascii="Times New Roman" w:hAnsi="Times New Roman" w:cs="Times New Roman"/>
          <w:sz w:val="28"/>
          <w:szCs w:val="28"/>
        </w:rPr>
        <w:t>;</w:t>
      </w:r>
    </w:p>
    <w:p w:rsidR="008F52C7" w:rsidRPr="00B13B54" w:rsidRDefault="008F52C7" w:rsidP="008F52C7">
      <w:pPr>
        <w:pStyle w:val="ConsPlusNormal"/>
        <w:ind w:firstLine="709"/>
        <w:jc w:val="both"/>
        <w:rPr>
          <w:rFonts w:ascii="Times New Roman" w:hAnsi="Times New Roman" w:cs="Times New Roman"/>
          <w:sz w:val="28"/>
          <w:szCs w:val="28"/>
        </w:rPr>
      </w:pPr>
      <w:r w:rsidRPr="00B13B54">
        <w:rPr>
          <w:rFonts w:ascii="Times New Roman" w:hAnsi="Times New Roman" w:cs="Times New Roman"/>
          <w:sz w:val="28"/>
          <w:szCs w:val="28"/>
        </w:rPr>
        <w:t xml:space="preserve">Справка по консолидируемым расчетам </w:t>
      </w:r>
      <w:hyperlink w:anchor="Par7473" w:tooltip="                                  СПРАВКА" w:history="1">
        <w:r w:rsidRPr="00B13B54">
          <w:rPr>
            <w:rFonts w:ascii="Times New Roman" w:hAnsi="Times New Roman" w:cs="Times New Roman"/>
            <w:color w:val="0000FF"/>
            <w:sz w:val="28"/>
            <w:szCs w:val="28"/>
          </w:rPr>
          <w:t>(ф. 0503125)</w:t>
        </w:r>
      </w:hyperlink>
      <w:r w:rsidRPr="00B13B54">
        <w:rPr>
          <w:rFonts w:ascii="Times New Roman" w:hAnsi="Times New Roman" w:cs="Times New Roman"/>
          <w:sz w:val="28"/>
          <w:szCs w:val="28"/>
        </w:rPr>
        <w:t>;</w:t>
      </w:r>
    </w:p>
    <w:p w:rsidR="008F52C7" w:rsidRPr="00B13B54" w:rsidRDefault="008F52C7" w:rsidP="008F52C7">
      <w:pPr>
        <w:pStyle w:val="ConsPlusNormal"/>
        <w:ind w:firstLine="709"/>
        <w:jc w:val="both"/>
        <w:rPr>
          <w:rFonts w:ascii="Times New Roman" w:hAnsi="Times New Roman" w:cs="Times New Roman"/>
          <w:sz w:val="28"/>
          <w:szCs w:val="28"/>
        </w:rPr>
      </w:pPr>
      <w:r w:rsidRPr="00B13B54">
        <w:rPr>
          <w:rFonts w:ascii="Times New Roman" w:hAnsi="Times New Roman" w:cs="Times New Roman"/>
          <w:sz w:val="28"/>
          <w:szCs w:val="28"/>
        </w:rPr>
        <w:t xml:space="preserve">Отчет о бюджетных обязательствах </w:t>
      </w:r>
      <w:hyperlink w:anchor="Par8196" w:tooltip="                                   ОТЧЕТ" w:history="1">
        <w:r w:rsidRPr="00B13B54">
          <w:rPr>
            <w:rFonts w:ascii="Times New Roman" w:hAnsi="Times New Roman" w:cs="Times New Roman"/>
            <w:color w:val="0000FF"/>
            <w:sz w:val="28"/>
            <w:szCs w:val="28"/>
          </w:rPr>
          <w:t>(ф. 0503128)</w:t>
        </w:r>
      </w:hyperlink>
      <w:r w:rsidRPr="00B13B54">
        <w:rPr>
          <w:rFonts w:ascii="Times New Roman" w:hAnsi="Times New Roman" w:cs="Times New Roman"/>
          <w:sz w:val="28"/>
          <w:szCs w:val="28"/>
        </w:rPr>
        <w:t>;</w:t>
      </w:r>
    </w:p>
    <w:p w:rsidR="008F52C7" w:rsidRPr="00B13B54" w:rsidRDefault="008F52C7" w:rsidP="008F52C7">
      <w:pPr>
        <w:pStyle w:val="ConsPlusNormal"/>
        <w:ind w:firstLine="709"/>
        <w:jc w:val="both"/>
        <w:rPr>
          <w:rFonts w:ascii="Times New Roman" w:hAnsi="Times New Roman" w:cs="Times New Roman"/>
          <w:sz w:val="28"/>
          <w:szCs w:val="28"/>
        </w:rPr>
      </w:pPr>
      <w:r w:rsidRPr="00B13B54">
        <w:rPr>
          <w:rFonts w:ascii="Times New Roman" w:hAnsi="Times New Roman" w:cs="Times New Roman"/>
          <w:sz w:val="28"/>
          <w:szCs w:val="28"/>
        </w:rPr>
        <w:t xml:space="preserve">Справка по заключению счетов бюджетного учета отчетного финансового года </w:t>
      </w:r>
      <w:hyperlink w:anchor="Par3145" w:tooltip="                                  Справка" w:history="1">
        <w:r w:rsidRPr="00B13B54">
          <w:rPr>
            <w:rFonts w:ascii="Times New Roman" w:hAnsi="Times New Roman" w:cs="Times New Roman"/>
            <w:color w:val="0000FF"/>
            <w:sz w:val="28"/>
            <w:szCs w:val="28"/>
          </w:rPr>
          <w:t>(ф. 0503110)</w:t>
        </w:r>
      </w:hyperlink>
      <w:r w:rsidRPr="00B13B54">
        <w:rPr>
          <w:rFonts w:ascii="Times New Roman" w:hAnsi="Times New Roman" w:cs="Times New Roman"/>
          <w:sz w:val="28"/>
          <w:szCs w:val="28"/>
        </w:rPr>
        <w:t>;</w:t>
      </w:r>
    </w:p>
    <w:p w:rsidR="008F52C7" w:rsidRPr="00B13B54" w:rsidRDefault="008F52C7" w:rsidP="008F52C7">
      <w:pPr>
        <w:pStyle w:val="ConsPlusNormal"/>
        <w:ind w:firstLine="709"/>
        <w:jc w:val="both"/>
        <w:rPr>
          <w:rFonts w:ascii="Times New Roman" w:hAnsi="Times New Roman" w:cs="Times New Roman"/>
          <w:sz w:val="28"/>
          <w:szCs w:val="28"/>
        </w:rPr>
      </w:pPr>
      <w:r w:rsidRPr="00B13B54">
        <w:rPr>
          <w:rFonts w:ascii="Times New Roman" w:hAnsi="Times New Roman" w:cs="Times New Roman"/>
          <w:sz w:val="28"/>
          <w:szCs w:val="28"/>
        </w:rPr>
        <w:t xml:space="preserve">Отчет о кассовом поступлении и выбытии бюджетных средств </w:t>
      </w:r>
      <w:hyperlink w:anchor="Par7149" w:tooltip="                                   ОТЧЕТ" w:history="1">
        <w:r w:rsidRPr="00B13B54">
          <w:rPr>
            <w:rFonts w:ascii="Times New Roman" w:hAnsi="Times New Roman" w:cs="Times New Roman"/>
            <w:color w:val="0000FF"/>
            <w:sz w:val="28"/>
            <w:szCs w:val="28"/>
          </w:rPr>
          <w:t>(ф. 0503124)</w:t>
        </w:r>
      </w:hyperlink>
      <w:r w:rsidRPr="00B13B54">
        <w:rPr>
          <w:rFonts w:ascii="Times New Roman" w:hAnsi="Times New Roman" w:cs="Times New Roman"/>
          <w:sz w:val="28"/>
          <w:szCs w:val="28"/>
        </w:rPr>
        <w:t>;</w:t>
      </w:r>
    </w:p>
    <w:p w:rsidR="008F52C7" w:rsidRPr="00B13B54" w:rsidRDefault="008F52C7" w:rsidP="008F52C7">
      <w:pPr>
        <w:pStyle w:val="ConsPlusNormal"/>
        <w:ind w:firstLine="709"/>
        <w:jc w:val="both"/>
        <w:rPr>
          <w:rFonts w:ascii="Times New Roman" w:hAnsi="Times New Roman" w:cs="Times New Roman"/>
          <w:sz w:val="28"/>
          <w:szCs w:val="28"/>
        </w:rPr>
      </w:pPr>
      <w:r w:rsidRPr="00B13B54">
        <w:rPr>
          <w:rFonts w:ascii="Times New Roman" w:hAnsi="Times New Roman" w:cs="Times New Roman"/>
          <w:sz w:val="28"/>
          <w:szCs w:val="28"/>
        </w:rPr>
        <w:t xml:space="preserve">Отчет об исполнении бюджета </w:t>
      </w:r>
      <w:hyperlink w:anchor="Par3570" w:tooltip="                                   ОТЧЕТ" w:history="1">
        <w:r w:rsidRPr="00B13B54">
          <w:rPr>
            <w:rFonts w:ascii="Times New Roman" w:hAnsi="Times New Roman" w:cs="Times New Roman"/>
            <w:color w:val="0000FF"/>
            <w:sz w:val="28"/>
            <w:szCs w:val="28"/>
          </w:rPr>
          <w:t>(ф. 0503117)</w:t>
        </w:r>
      </w:hyperlink>
      <w:r w:rsidRPr="00B13B54">
        <w:rPr>
          <w:rFonts w:ascii="Times New Roman" w:hAnsi="Times New Roman" w:cs="Times New Roman"/>
          <w:sz w:val="28"/>
          <w:szCs w:val="28"/>
        </w:rPr>
        <w:t>;</w:t>
      </w:r>
    </w:p>
    <w:p w:rsidR="008F52C7" w:rsidRPr="00B13B54" w:rsidRDefault="008F52C7" w:rsidP="008F52C7">
      <w:pPr>
        <w:pStyle w:val="ConsPlusNormal"/>
        <w:ind w:firstLine="709"/>
        <w:jc w:val="both"/>
        <w:rPr>
          <w:rFonts w:ascii="Times New Roman" w:hAnsi="Times New Roman" w:cs="Times New Roman"/>
          <w:sz w:val="28"/>
          <w:szCs w:val="28"/>
        </w:rPr>
      </w:pPr>
      <w:r w:rsidRPr="00B13B54">
        <w:rPr>
          <w:rFonts w:ascii="Times New Roman" w:hAnsi="Times New Roman" w:cs="Times New Roman"/>
          <w:sz w:val="28"/>
          <w:szCs w:val="28"/>
        </w:rPr>
        <w:t xml:space="preserve">Отчет о движении денежных средств </w:t>
      </w:r>
      <w:hyperlink w:anchor="Par6651" w:tooltip="                     ОТЧЕТ О ДВИЖЕНИИ ДЕНЕЖНЫХ СРЕДСТВ" w:history="1">
        <w:r w:rsidRPr="00B13B54">
          <w:rPr>
            <w:rFonts w:ascii="Times New Roman" w:hAnsi="Times New Roman" w:cs="Times New Roman"/>
            <w:color w:val="0000FF"/>
            <w:sz w:val="28"/>
            <w:szCs w:val="28"/>
          </w:rPr>
          <w:t>(ф. 0503123)</w:t>
        </w:r>
      </w:hyperlink>
      <w:r w:rsidRPr="00B13B54">
        <w:rPr>
          <w:rFonts w:ascii="Times New Roman" w:hAnsi="Times New Roman" w:cs="Times New Roman"/>
          <w:sz w:val="28"/>
          <w:szCs w:val="28"/>
        </w:rPr>
        <w:t>;</w:t>
      </w:r>
    </w:p>
    <w:p w:rsidR="008F52C7" w:rsidRPr="00B13B54" w:rsidRDefault="008F52C7" w:rsidP="008F52C7">
      <w:pPr>
        <w:pStyle w:val="ConsPlusNormal"/>
        <w:ind w:firstLine="709"/>
        <w:jc w:val="both"/>
        <w:rPr>
          <w:rFonts w:ascii="Times New Roman" w:hAnsi="Times New Roman" w:cs="Times New Roman"/>
          <w:sz w:val="28"/>
          <w:szCs w:val="28"/>
        </w:rPr>
      </w:pPr>
      <w:r w:rsidRPr="00B13B54">
        <w:rPr>
          <w:rFonts w:ascii="Times New Roman" w:hAnsi="Times New Roman" w:cs="Times New Roman"/>
          <w:sz w:val="28"/>
          <w:szCs w:val="28"/>
        </w:rPr>
        <w:t xml:space="preserve">Отчет о финансовых результатах деятельности </w:t>
      </w:r>
      <w:hyperlink w:anchor="Par5787" w:tooltip="                ОТЧЕТ О ФИНАНСОВЫХ РЕЗУЛЬТАТАХ ДЕЯТЕЛЬНОСТИ" w:history="1">
        <w:r w:rsidRPr="00B13B54">
          <w:rPr>
            <w:rFonts w:ascii="Times New Roman" w:hAnsi="Times New Roman" w:cs="Times New Roman"/>
            <w:color w:val="0000FF"/>
            <w:sz w:val="28"/>
            <w:szCs w:val="28"/>
          </w:rPr>
          <w:t>(ф. 0503121)</w:t>
        </w:r>
      </w:hyperlink>
      <w:r w:rsidRPr="00B13B54">
        <w:rPr>
          <w:rFonts w:ascii="Times New Roman" w:hAnsi="Times New Roman" w:cs="Times New Roman"/>
          <w:sz w:val="28"/>
          <w:szCs w:val="28"/>
        </w:rPr>
        <w:t>;</w:t>
      </w:r>
    </w:p>
    <w:p w:rsidR="008F52C7" w:rsidRPr="00B13B54" w:rsidRDefault="008F52C7" w:rsidP="008F52C7">
      <w:pPr>
        <w:pStyle w:val="ConsPlusNormal"/>
        <w:ind w:firstLine="709"/>
        <w:jc w:val="both"/>
        <w:rPr>
          <w:rFonts w:ascii="Times New Roman" w:hAnsi="Times New Roman" w:cs="Times New Roman"/>
          <w:i/>
          <w:sz w:val="28"/>
          <w:szCs w:val="28"/>
        </w:rPr>
      </w:pPr>
      <w:proofErr w:type="gramStart"/>
      <w:r w:rsidRPr="00B13B54">
        <w:rPr>
          <w:rFonts w:ascii="Times New Roman" w:hAnsi="Times New Roman" w:cs="Times New Roman"/>
          <w:sz w:val="28"/>
          <w:szCs w:val="28"/>
        </w:rPr>
        <w:t xml:space="preserve">Пояснительная записка (ф. 0503160)  с приложением форм </w:t>
      </w:r>
      <w:r w:rsidRPr="00C10658">
        <w:rPr>
          <w:rFonts w:ascii="Times New Roman" w:hAnsi="Times New Roman" w:cs="Times New Roman"/>
        </w:rPr>
        <w:t>(</w:t>
      </w:r>
      <w:r w:rsidRPr="00C10658">
        <w:rPr>
          <w:rFonts w:ascii="Times New Roman" w:hAnsi="Times New Roman" w:cs="Times New Roman"/>
          <w:i/>
        </w:rPr>
        <w:t xml:space="preserve">ф. 0503161, ф. 0503162, ф. 0503163, ф. 0503164, ф. 0503166, ф. 0503167, ф. 0503168, ф. 0503169, ф. 0503171, ф. 0503172, ф. 0503173, ф. 0503174, ф. 0503175, ф. 0503178, 0503296 и </w:t>
      </w:r>
      <w:r w:rsidRPr="00C10658">
        <w:rPr>
          <w:rFonts w:ascii="Times New Roman" w:hAnsi="Times New Roman" w:cs="Times New Roman"/>
        </w:rPr>
        <w:t>таблиц (</w:t>
      </w:r>
      <w:r w:rsidRPr="00C10658">
        <w:rPr>
          <w:rFonts w:ascii="Times New Roman" w:hAnsi="Times New Roman" w:cs="Times New Roman"/>
          <w:i/>
        </w:rPr>
        <w:t>1-7)</w:t>
      </w:r>
      <w:r w:rsidR="00AA1B47">
        <w:rPr>
          <w:rFonts w:ascii="Times New Roman" w:hAnsi="Times New Roman" w:cs="Times New Roman"/>
          <w:i/>
        </w:rPr>
        <w:t>.</w:t>
      </w:r>
      <w:proofErr w:type="gramEnd"/>
    </w:p>
    <w:p w:rsidR="008F52C7" w:rsidRPr="00B13B54" w:rsidRDefault="008F52C7" w:rsidP="008F52C7">
      <w:pPr>
        <w:ind w:firstLine="709"/>
        <w:jc w:val="both"/>
        <w:rPr>
          <w:color w:val="000000"/>
          <w:sz w:val="28"/>
          <w:szCs w:val="28"/>
        </w:rPr>
      </w:pPr>
      <w:r w:rsidRPr="00B13B54">
        <w:rPr>
          <w:color w:val="000000"/>
          <w:sz w:val="28"/>
          <w:szCs w:val="28"/>
        </w:rPr>
        <w:t>Порядок заполнения и периодичности представления, указанных форм установлены Инструкцией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w:t>
      </w:r>
    </w:p>
    <w:p w:rsidR="008F52C7" w:rsidRPr="00B13B54" w:rsidRDefault="008F52C7" w:rsidP="008F52C7">
      <w:pPr>
        <w:ind w:firstLine="709"/>
        <w:jc w:val="both"/>
        <w:rPr>
          <w:color w:val="000000"/>
          <w:sz w:val="28"/>
          <w:szCs w:val="28"/>
        </w:rPr>
      </w:pPr>
    </w:p>
    <w:p w:rsidR="008F52C7" w:rsidRDefault="008F52C7" w:rsidP="008F52C7">
      <w:pPr>
        <w:widowControl w:val="0"/>
        <w:autoSpaceDE w:val="0"/>
        <w:autoSpaceDN w:val="0"/>
        <w:adjustRightInd w:val="0"/>
        <w:jc w:val="center"/>
        <w:rPr>
          <w:b/>
          <w:sz w:val="28"/>
          <w:szCs w:val="28"/>
        </w:rPr>
      </w:pPr>
      <w:r w:rsidRPr="00B13B54">
        <w:rPr>
          <w:b/>
          <w:color w:val="000000"/>
          <w:sz w:val="28"/>
          <w:szCs w:val="28"/>
          <w:lang w:val="en-US"/>
        </w:rPr>
        <w:t>III</w:t>
      </w:r>
      <w:r w:rsidRPr="0053340C">
        <w:rPr>
          <w:b/>
          <w:sz w:val="28"/>
          <w:szCs w:val="28"/>
        </w:rPr>
        <w:t xml:space="preserve"> Особенности составления бухгалтерской отчетности главными распорядителями, получателями бюджетных средств, главными администраторами, администраторами источников финансирования дефицита бюджета сельского поселения  по состоянию на 1 апреля, 1 июля и 1 октября главными администраторами средств </w:t>
      </w:r>
    </w:p>
    <w:p w:rsidR="008F52C7" w:rsidRDefault="008F52C7" w:rsidP="00AA1B47">
      <w:pPr>
        <w:widowControl w:val="0"/>
        <w:autoSpaceDE w:val="0"/>
        <w:autoSpaceDN w:val="0"/>
        <w:adjustRightInd w:val="0"/>
        <w:jc w:val="center"/>
        <w:rPr>
          <w:sz w:val="28"/>
          <w:szCs w:val="28"/>
        </w:rPr>
      </w:pPr>
      <w:r>
        <w:rPr>
          <w:b/>
          <w:sz w:val="28"/>
          <w:szCs w:val="28"/>
        </w:rPr>
        <w:t xml:space="preserve"> </w:t>
      </w:r>
    </w:p>
    <w:p w:rsidR="008F52C7" w:rsidRDefault="008F52C7" w:rsidP="008F52C7">
      <w:pPr>
        <w:tabs>
          <w:tab w:val="left" w:pos="1010"/>
        </w:tabs>
        <w:ind w:firstLine="709"/>
        <w:jc w:val="both"/>
        <w:rPr>
          <w:sz w:val="28"/>
          <w:szCs w:val="28"/>
        </w:rPr>
      </w:pPr>
      <w:r w:rsidRPr="00A840AD">
        <w:rPr>
          <w:sz w:val="28"/>
          <w:szCs w:val="28"/>
        </w:rPr>
        <w:t>При составлении Сведений об исполнении бюджета (ф. 0503164) по состоянию на 1 апреля, 1 июля и 1 октября главными администраторами средств бюджета необходимо учитывать следующие особенности:</w:t>
      </w:r>
    </w:p>
    <w:p w:rsidR="008F52C7" w:rsidRPr="00A840AD" w:rsidRDefault="008F52C7" w:rsidP="008F52C7">
      <w:pPr>
        <w:ind w:firstLine="709"/>
        <w:jc w:val="both"/>
        <w:rPr>
          <w:sz w:val="28"/>
          <w:szCs w:val="28"/>
        </w:rPr>
      </w:pPr>
      <w:r w:rsidRPr="00A840AD">
        <w:rPr>
          <w:sz w:val="28"/>
          <w:szCs w:val="28"/>
        </w:rPr>
        <w:t>по разделу «Доходы бюджета» и разделу «Источники финансирования, дефицита бюджета» отражаются показатели, по которым исполнение на</w:t>
      </w:r>
      <w:r>
        <w:rPr>
          <w:sz w:val="28"/>
          <w:szCs w:val="28"/>
        </w:rPr>
        <w:t xml:space="preserve"> </w:t>
      </w:r>
      <w:r w:rsidRPr="00A840AD">
        <w:rPr>
          <w:sz w:val="28"/>
          <w:szCs w:val="28"/>
        </w:rPr>
        <w:t xml:space="preserve">отчетную дату составило соответственно менее </w:t>
      </w:r>
      <w:r w:rsidRPr="00402309">
        <w:rPr>
          <w:sz w:val="28"/>
          <w:szCs w:val="28"/>
        </w:rPr>
        <w:t>20%, 45%, 70% и более 30%, 55%, 80%</w:t>
      </w:r>
      <w:r w:rsidRPr="00A840AD">
        <w:rPr>
          <w:sz w:val="28"/>
          <w:szCs w:val="28"/>
        </w:rPr>
        <w:t xml:space="preserve"> от плановых (прогнозных) назначений;</w:t>
      </w:r>
    </w:p>
    <w:p w:rsidR="008F52C7" w:rsidRPr="0053340C" w:rsidRDefault="008F52C7" w:rsidP="008F52C7">
      <w:pPr>
        <w:ind w:firstLine="709"/>
        <w:jc w:val="both"/>
        <w:rPr>
          <w:b/>
          <w:sz w:val="28"/>
          <w:szCs w:val="28"/>
          <w:u w:val="single"/>
        </w:rPr>
      </w:pPr>
      <w:r w:rsidRPr="00A840AD">
        <w:rPr>
          <w:sz w:val="28"/>
          <w:szCs w:val="28"/>
        </w:rPr>
        <w:t xml:space="preserve">по разделу «Расходы бюджета» отражаются показатели, по которым исполнение на отчетную дату составило соответственно </w:t>
      </w:r>
      <w:r w:rsidRPr="00402309">
        <w:rPr>
          <w:sz w:val="28"/>
          <w:szCs w:val="28"/>
        </w:rPr>
        <w:t>менее 20%, 45%, 70% от утвержденных годовых назначений.</w:t>
      </w:r>
    </w:p>
    <w:p w:rsidR="008F52C7" w:rsidRPr="00A840AD" w:rsidRDefault="008F52C7" w:rsidP="008F52C7">
      <w:pPr>
        <w:ind w:firstLine="709"/>
        <w:jc w:val="both"/>
        <w:rPr>
          <w:sz w:val="28"/>
          <w:szCs w:val="28"/>
        </w:rPr>
      </w:pPr>
      <w:r w:rsidRPr="00A840AD">
        <w:rPr>
          <w:sz w:val="28"/>
          <w:szCs w:val="28"/>
        </w:rPr>
        <w:t xml:space="preserve">При составлении Сведений об исполнении бюджета (ф. 0503164) за год главными администраторами средств </w:t>
      </w:r>
      <w:r>
        <w:rPr>
          <w:sz w:val="28"/>
          <w:szCs w:val="28"/>
        </w:rPr>
        <w:t>местного</w:t>
      </w:r>
      <w:r w:rsidRPr="00A840AD">
        <w:rPr>
          <w:sz w:val="28"/>
          <w:szCs w:val="28"/>
        </w:rPr>
        <w:t xml:space="preserve"> бюджета необходимо учитывать следующие особенности:</w:t>
      </w:r>
    </w:p>
    <w:p w:rsidR="008F52C7" w:rsidRPr="00A840AD" w:rsidRDefault="008F52C7" w:rsidP="008F52C7">
      <w:pPr>
        <w:ind w:firstLine="709"/>
        <w:jc w:val="both"/>
        <w:rPr>
          <w:sz w:val="28"/>
          <w:szCs w:val="28"/>
        </w:rPr>
      </w:pPr>
      <w:r w:rsidRPr="00A840AD">
        <w:rPr>
          <w:sz w:val="28"/>
          <w:szCs w:val="28"/>
        </w:rPr>
        <w:t xml:space="preserve">по разделу «Доходы бюджета» и разделу «Источники финансирования дефицита бюджета» отражаются показатели, по которым исполнение на отчетную дату составило </w:t>
      </w:r>
      <w:r w:rsidRPr="00402309">
        <w:rPr>
          <w:sz w:val="28"/>
          <w:szCs w:val="28"/>
        </w:rPr>
        <w:t>менее 95% и более 105%</w:t>
      </w:r>
      <w:r w:rsidRPr="00A840AD">
        <w:rPr>
          <w:sz w:val="28"/>
          <w:szCs w:val="28"/>
        </w:rPr>
        <w:t xml:space="preserve"> от плановых (прогнозных) назначений;</w:t>
      </w:r>
    </w:p>
    <w:p w:rsidR="008F52C7" w:rsidRDefault="008F52C7" w:rsidP="008F52C7">
      <w:pPr>
        <w:ind w:firstLine="709"/>
        <w:jc w:val="both"/>
        <w:rPr>
          <w:sz w:val="28"/>
          <w:szCs w:val="28"/>
        </w:rPr>
      </w:pPr>
      <w:r w:rsidRPr="00A840AD">
        <w:rPr>
          <w:sz w:val="28"/>
          <w:szCs w:val="28"/>
        </w:rPr>
        <w:t xml:space="preserve">по разделу «Расходы бюджета» отражаются показатели, по которым исполнение на отчетную дату составило </w:t>
      </w:r>
      <w:r w:rsidRPr="00402309">
        <w:rPr>
          <w:sz w:val="28"/>
          <w:szCs w:val="28"/>
        </w:rPr>
        <w:t>менее 95% от</w:t>
      </w:r>
      <w:r w:rsidRPr="00A840AD">
        <w:rPr>
          <w:sz w:val="28"/>
          <w:szCs w:val="28"/>
        </w:rPr>
        <w:t xml:space="preserve"> утвержденных годовых назначений.</w:t>
      </w:r>
    </w:p>
    <w:p w:rsidR="008F52C7" w:rsidRDefault="008F52C7" w:rsidP="008F52C7">
      <w:pPr>
        <w:widowControl w:val="0"/>
        <w:autoSpaceDE w:val="0"/>
        <w:autoSpaceDN w:val="0"/>
        <w:adjustRightInd w:val="0"/>
        <w:ind w:firstLine="709"/>
        <w:jc w:val="both"/>
        <w:rPr>
          <w:sz w:val="28"/>
          <w:szCs w:val="28"/>
        </w:rPr>
      </w:pPr>
      <w:proofErr w:type="gramStart"/>
      <w:r w:rsidRPr="00D553E8">
        <w:rPr>
          <w:sz w:val="28"/>
          <w:szCs w:val="28"/>
        </w:rPr>
        <w:t xml:space="preserve">Установить перечень кодов и причин отклонений от планового процента </w:t>
      </w:r>
      <w:r w:rsidRPr="00D553E8">
        <w:rPr>
          <w:sz w:val="28"/>
          <w:szCs w:val="28"/>
        </w:rPr>
        <w:lastRenderedPageBreak/>
        <w:t>исполнения бюджета для раскрытия в «Сведениях об исполнении бюджета» ф.0503164</w:t>
      </w:r>
      <w:r w:rsidRPr="00B048A2">
        <w:rPr>
          <w:sz w:val="28"/>
          <w:szCs w:val="28"/>
        </w:rPr>
        <w:t xml:space="preserve"> </w:t>
      </w:r>
      <w:r>
        <w:rPr>
          <w:sz w:val="28"/>
          <w:szCs w:val="28"/>
        </w:rPr>
        <w:t>(</w:t>
      </w:r>
      <w:r w:rsidRPr="00D553E8">
        <w:rPr>
          <w:sz w:val="28"/>
          <w:szCs w:val="28"/>
        </w:rPr>
        <w:t>далее – Сведения (ф.0503164)</w:t>
      </w:r>
      <w:r>
        <w:rPr>
          <w:sz w:val="28"/>
          <w:szCs w:val="28"/>
        </w:rPr>
        <w:t>:</w:t>
      </w:r>
      <w:proofErr w:type="gramEnd"/>
    </w:p>
    <w:p w:rsidR="008F52C7" w:rsidRDefault="008F52C7" w:rsidP="008F52C7">
      <w:pPr>
        <w:widowControl w:val="0"/>
        <w:autoSpaceDE w:val="0"/>
        <w:autoSpaceDN w:val="0"/>
        <w:adjustRightInd w:val="0"/>
        <w:ind w:firstLine="709"/>
        <w:jc w:val="both"/>
        <w:rPr>
          <w:sz w:val="28"/>
          <w:szCs w:val="28"/>
        </w:rPr>
      </w:pPr>
      <w:r>
        <w:rPr>
          <w:sz w:val="28"/>
          <w:szCs w:val="28"/>
        </w:rPr>
        <w:t>-</w:t>
      </w:r>
      <w:r w:rsidRPr="00B32A59">
        <w:rPr>
          <w:sz w:val="28"/>
          <w:szCs w:val="28"/>
        </w:rPr>
        <w:t xml:space="preserve"> </w:t>
      </w:r>
      <w:r>
        <w:rPr>
          <w:sz w:val="28"/>
          <w:szCs w:val="28"/>
        </w:rPr>
        <w:t>в</w:t>
      </w:r>
      <w:r w:rsidRPr="00D553E8">
        <w:rPr>
          <w:sz w:val="28"/>
          <w:szCs w:val="28"/>
        </w:rPr>
        <w:t xml:space="preserve"> графах 8 и 9 раздела 1 «Доходы бюджета» </w:t>
      </w:r>
      <w:r>
        <w:rPr>
          <w:sz w:val="28"/>
          <w:szCs w:val="28"/>
        </w:rPr>
        <w:t xml:space="preserve"> </w:t>
      </w:r>
      <w:r w:rsidRPr="00D553E8">
        <w:rPr>
          <w:sz w:val="28"/>
          <w:szCs w:val="28"/>
        </w:rPr>
        <w:t>отражаются соответственно код и  наименование причины, повлиявшей на наличие указанных отклонений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8505"/>
      </w:tblGrid>
      <w:tr w:rsidR="008F52C7" w:rsidRPr="00A55017" w:rsidTr="00402309">
        <w:tc>
          <w:tcPr>
            <w:tcW w:w="1730" w:type="dxa"/>
            <w:shd w:val="clear" w:color="auto" w:fill="auto"/>
            <w:vAlign w:val="center"/>
          </w:tcPr>
          <w:p w:rsidR="008F52C7" w:rsidRPr="00A55017" w:rsidRDefault="008F52C7" w:rsidP="000B69A2">
            <w:pPr>
              <w:jc w:val="center"/>
              <w:rPr>
                <w:sz w:val="24"/>
                <w:szCs w:val="24"/>
              </w:rPr>
            </w:pPr>
            <w:r w:rsidRPr="00A55017">
              <w:rPr>
                <w:sz w:val="24"/>
                <w:szCs w:val="24"/>
              </w:rPr>
              <w:t>Код  причины</w:t>
            </w:r>
          </w:p>
        </w:tc>
        <w:tc>
          <w:tcPr>
            <w:tcW w:w="8505" w:type="dxa"/>
            <w:shd w:val="clear" w:color="auto" w:fill="auto"/>
            <w:vAlign w:val="center"/>
          </w:tcPr>
          <w:p w:rsidR="008F52C7" w:rsidRPr="00A55017" w:rsidRDefault="008F52C7" w:rsidP="000B69A2">
            <w:pPr>
              <w:jc w:val="center"/>
              <w:rPr>
                <w:sz w:val="24"/>
                <w:szCs w:val="24"/>
              </w:rPr>
            </w:pPr>
            <w:r w:rsidRPr="00A55017">
              <w:rPr>
                <w:sz w:val="24"/>
                <w:szCs w:val="24"/>
              </w:rPr>
              <w:t xml:space="preserve">Наименование причины </w:t>
            </w:r>
          </w:p>
        </w:tc>
      </w:tr>
      <w:tr w:rsidR="008F52C7" w:rsidRPr="00A55017" w:rsidTr="00402309">
        <w:tc>
          <w:tcPr>
            <w:tcW w:w="10235" w:type="dxa"/>
            <w:gridSpan w:val="2"/>
            <w:shd w:val="clear" w:color="auto" w:fill="auto"/>
            <w:vAlign w:val="center"/>
          </w:tcPr>
          <w:p w:rsidR="008F52C7" w:rsidRPr="00A55017" w:rsidRDefault="008F52C7" w:rsidP="000B69A2">
            <w:pPr>
              <w:jc w:val="center"/>
              <w:rPr>
                <w:sz w:val="24"/>
                <w:szCs w:val="24"/>
              </w:rPr>
            </w:pPr>
            <w:r w:rsidRPr="00A55017">
              <w:rPr>
                <w:b/>
                <w:sz w:val="24"/>
                <w:szCs w:val="24"/>
              </w:rPr>
              <w:t xml:space="preserve"> Раздел</w:t>
            </w:r>
            <w:r>
              <w:rPr>
                <w:b/>
                <w:sz w:val="24"/>
                <w:szCs w:val="24"/>
              </w:rPr>
              <w:t xml:space="preserve"> 1 </w:t>
            </w:r>
            <w:r w:rsidRPr="00A55017">
              <w:rPr>
                <w:b/>
                <w:sz w:val="24"/>
                <w:szCs w:val="24"/>
              </w:rPr>
              <w:t xml:space="preserve"> «Доходы бюджета</w:t>
            </w:r>
            <w:r w:rsidRPr="00A55017">
              <w:rPr>
                <w:sz w:val="24"/>
                <w:szCs w:val="24"/>
              </w:rPr>
              <w:t>»</w:t>
            </w:r>
          </w:p>
        </w:tc>
      </w:tr>
      <w:tr w:rsidR="008F52C7" w:rsidRPr="00A55017" w:rsidTr="00402309">
        <w:trPr>
          <w:trHeight w:val="603"/>
        </w:trPr>
        <w:tc>
          <w:tcPr>
            <w:tcW w:w="1730" w:type="dxa"/>
            <w:shd w:val="clear" w:color="auto" w:fill="auto"/>
            <w:vAlign w:val="center"/>
          </w:tcPr>
          <w:p w:rsidR="008F52C7" w:rsidRPr="00402309" w:rsidRDefault="008F52C7" w:rsidP="000B69A2">
            <w:pPr>
              <w:jc w:val="center"/>
              <w:rPr>
                <w:sz w:val="24"/>
                <w:szCs w:val="24"/>
              </w:rPr>
            </w:pPr>
            <w:proofErr w:type="gramStart"/>
            <w:r w:rsidRPr="00402309">
              <w:rPr>
                <w:sz w:val="24"/>
                <w:szCs w:val="24"/>
              </w:rPr>
              <w:t>Возможно</w:t>
            </w:r>
            <w:proofErr w:type="gramEnd"/>
            <w:r w:rsidRPr="00402309">
              <w:rPr>
                <w:sz w:val="24"/>
                <w:szCs w:val="24"/>
              </w:rPr>
              <w:t xml:space="preserve"> номера и причины уже есть в </w:t>
            </w:r>
            <w:r w:rsidRPr="00402309">
              <w:rPr>
                <w:sz w:val="24"/>
                <w:szCs w:val="24"/>
                <w:lang w:val="en-US"/>
              </w:rPr>
              <w:t>WEB</w:t>
            </w:r>
            <w:r w:rsidRPr="00402309">
              <w:rPr>
                <w:sz w:val="24"/>
                <w:szCs w:val="24"/>
              </w:rPr>
              <w:t xml:space="preserve"> консолидации, их необходимо отразить в Порядке</w:t>
            </w:r>
          </w:p>
          <w:p w:rsidR="008F52C7" w:rsidRPr="00402309" w:rsidRDefault="008F52C7" w:rsidP="000B69A2">
            <w:pPr>
              <w:jc w:val="center"/>
              <w:rPr>
                <w:sz w:val="24"/>
                <w:szCs w:val="24"/>
              </w:rPr>
            </w:pPr>
          </w:p>
          <w:p w:rsidR="008F52C7" w:rsidRPr="00402309" w:rsidRDefault="008F52C7" w:rsidP="000B69A2">
            <w:pPr>
              <w:jc w:val="center"/>
              <w:rPr>
                <w:sz w:val="24"/>
                <w:szCs w:val="24"/>
              </w:rPr>
            </w:pPr>
          </w:p>
          <w:p w:rsidR="008F52C7" w:rsidRPr="00402309" w:rsidRDefault="008F52C7" w:rsidP="000B69A2">
            <w:pPr>
              <w:jc w:val="center"/>
              <w:rPr>
                <w:sz w:val="24"/>
                <w:szCs w:val="24"/>
              </w:rPr>
            </w:pPr>
            <w:r w:rsidRPr="00402309">
              <w:rPr>
                <w:sz w:val="24"/>
                <w:szCs w:val="24"/>
              </w:rPr>
              <w:t>41</w:t>
            </w:r>
          </w:p>
        </w:tc>
        <w:tc>
          <w:tcPr>
            <w:tcW w:w="8505" w:type="dxa"/>
            <w:shd w:val="clear" w:color="auto" w:fill="auto"/>
            <w:vAlign w:val="center"/>
          </w:tcPr>
          <w:p w:rsidR="008F52C7" w:rsidRPr="00402309" w:rsidRDefault="008F52C7" w:rsidP="000B69A2">
            <w:pPr>
              <w:jc w:val="center"/>
              <w:rPr>
                <w:sz w:val="24"/>
                <w:szCs w:val="24"/>
              </w:rPr>
            </w:pPr>
            <w:proofErr w:type="gramStart"/>
            <w:r w:rsidRPr="00402309">
              <w:rPr>
                <w:sz w:val="24"/>
                <w:szCs w:val="24"/>
              </w:rPr>
              <w:t>Возможно</w:t>
            </w:r>
            <w:proofErr w:type="gramEnd"/>
            <w:r w:rsidRPr="00402309">
              <w:rPr>
                <w:sz w:val="24"/>
                <w:szCs w:val="24"/>
              </w:rPr>
              <w:t xml:space="preserve"> номера и причины уже есть в </w:t>
            </w:r>
            <w:r w:rsidRPr="00402309">
              <w:rPr>
                <w:sz w:val="24"/>
                <w:szCs w:val="24"/>
                <w:lang w:val="en-US"/>
              </w:rPr>
              <w:t>WEB</w:t>
            </w:r>
            <w:r w:rsidRPr="00402309">
              <w:rPr>
                <w:sz w:val="24"/>
                <w:szCs w:val="24"/>
              </w:rPr>
              <w:t xml:space="preserve"> консолидации, их необходимо отразить в Порядке</w:t>
            </w:r>
          </w:p>
          <w:p w:rsidR="008F52C7" w:rsidRDefault="008F52C7" w:rsidP="000B69A2">
            <w:pPr>
              <w:jc w:val="center"/>
              <w:rPr>
                <w:sz w:val="24"/>
                <w:szCs w:val="24"/>
                <w:highlight w:val="yellow"/>
              </w:rPr>
            </w:pPr>
          </w:p>
          <w:p w:rsidR="008F52C7" w:rsidRPr="00A55017" w:rsidRDefault="008F52C7" w:rsidP="000B69A2">
            <w:pPr>
              <w:rPr>
                <w:sz w:val="24"/>
                <w:szCs w:val="24"/>
              </w:rPr>
            </w:pPr>
            <w:r w:rsidRPr="00A55017">
              <w:rPr>
                <w:sz w:val="24"/>
                <w:szCs w:val="24"/>
              </w:rPr>
              <w:t xml:space="preserve">Поступление дебиторской задолженности </w:t>
            </w:r>
          </w:p>
        </w:tc>
      </w:tr>
      <w:tr w:rsidR="008F52C7" w:rsidRPr="00A55017" w:rsidTr="00402309">
        <w:trPr>
          <w:trHeight w:val="555"/>
        </w:trPr>
        <w:tc>
          <w:tcPr>
            <w:tcW w:w="1730" w:type="dxa"/>
            <w:shd w:val="clear" w:color="auto" w:fill="auto"/>
            <w:vAlign w:val="center"/>
          </w:tcPr>
          <w:p w:rsidR="008F52C7" w:rsidRPr="00402309" w:rsidRDefault="008F52C7" w:rsidP="000B69A2">
            <w:pPr>
              <w:jc w:val="center"/>
              <w:rPr>
                <w:sz w:val="24"/>
                <w:szCs w:val="24"/>
              </w:rPr>
            </w:pPr>
            <w:r w:rsidRPr="00402309">
              <w:rPr>
                <w:sz w:val="24"/>
                <w:szCs w:val="24"/>
              </w:rPr>
              <w:t>42</w:t>
            </w:r>
          </w:p>
        </w:tc>
        <w:tc>
          <w:tcPr>
            <w:tcW w:w="8505" w:type="dxa"/>
            <w:shd w:val="clear" w:color="auto" w:fill="auto"/>
            <w:vAlign w:val="center"/>
          </w:tcPr>
          <w:p w:rsidR="008F52C7" w:rsidRPr="00A55017" w:rsidRDefault="008F52C7" w:rsidP="000B69A2">
            <w:pPr>
              <w:rPr>
                <w:sz w:val="24"/>
                <w:szCs w:val="24"/>
              </w:rPr>
            </w:pPr>
            <w:r w:rsidRPr="00A55017">
              <w:rPr>
                <w:sz w:val="24"/>
                <w:szCs w:val="24"/>
              </w:rPr>
              <w:t>Поступление платежей за фактическое пользование на основании актов обследований</w:t>
            </w:r>
          </w:p>
        </w:tc>
      </w:tr>
      <w:tr w:rsidR="008F52C7" w:rsidRPr="00A55017" w:rsidTr="00402309">
        <w:trPr>
          <w:trHeight w:val="563"/>
        </w:trPr>
        <w:tc>
          <w:tcPr>
            <w:tcW w:w="1730" w:type="dxa"/>
            <w:shd w:val="clear" w:color="auto" w:fill="auto"/>
            <w:vAlign w:val="center"/>
          </w:tcPr>
          <w:p w:rsidR="008F52C7" w:rsidRPr="00402309" w:rsidRDefault="008F52C7" w:rsidP="000B69A2">
            <w:pPr>
              <w:jc w:val="center"/>
              <w:rPr>
                <w:sz w:val="24"/>
                <w:szCs w:val="24"/>
              </w:rPr>
            </w:pPr>
            <w:r w:rsidRPr="00402309">
              <w:rPr>
                <w:sz w:val="24"/>
                <w:szCs w:val="24"/>
              </w:rPr>
              <w:t>43</w:t>
            </w:r>
          </w:p>
        </w:tc>
        <w:tc>
          <w:tcPr>
            <w:tcW w:w="8505" w:type="dxa"/>
            <w:shd w:val="clear" w:color="auto" w:fill="auto"/>
            <w:vAlign w:val="center"/>
          </w:tcPr>
          <w:p w:rsidR="008F52C7" w:rsidRPr="00A55017" w:rsidRDefault="008F52C7" w:rsidP="000B69A2">
            <w:pPr>
              <w:rPr>
                <w:sz w:val="24"/>
                <w:szCs w:val="24"/>
              </w:rPr>
            </w:pPr>
            <w:r w:rsidRPr="00A55017">
              <w:rPr>
                <w:rFonts w:eastAsia="Calibri"/>
                <w:sz w:val="24"/>
                <w:szCs w:val="24"/>
                <w:lang w:eastAsia="en-US"/>
              </w:rPr>
              <w:t>Поступление платежей по вновь заключенным договорам</w:t>
            </w:r>
          </w:p>
        </w:tc>
      </w:tr>
      <w:tr w:rsidR="008F52C7" w:rsidRPr="00A55017" w:rsidTr="00402309">
        <w:trPr>
          <w:trHeight w:val="579"/>
        </w:trPr>
        <w:tc>
          <w:tcPr>
            <w:tcW w:w="1730" w:type="dxa"/>
            <w:shd w:val="clear" w:color="auto" w:fill="auto"/>
            <w:vAlign w:val="center"/>
          </w:tcPr>
          <w:p w:rsidR="008F52C7" w:rsidRPr="00402309" w:rsidRDefault="008F52C7" w:rsidP="000B69A2">
            <w:pPr>
              <w:jc w:val="center"/>
              <w:rPr>
                <w:sz w:val="24"/>
                <w:szCs w:val="24"/>
              </w:rPr>
            </w:pPr>
            <w:r w:rsidRPr="00402309">
              <w:rPr>
                <w:sz w:val="24"/>
                <w:szCs w:val="24"/>
              </w:rPr>
              <w:t>46</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Уплата санкций за неисполнение (несвоевременное исполнение) муниципальных контрактов</w:t>
            </w:r>
          </w:p>
        </w:tc>
      </w:tr>
      <w:tr w:rsidR="008F52C7" w:rsidRPr="00A55017" w:rsidTr="00402309">
        <w:trPr>
          <w:trHeight w:val="579"/>
        </w:trPr>
        <w:tc>
          <w:tcPr>
            <w:tcW w:w="1730" w:type="dxa"/>
            <w:shd w:val="clear" w:color="auto" w:fill="auto"/>
            <w:vAlign w:val="center"/>
          </w:tcPr>
          <w:p w:rsidR="008F52C7" w:rsidRPr="00402309" w:rsidRDefault="008F52C7" w:rsidP="000B69A2">
            <w:pPr>
              <w:jc w:val="center"/>
              <w:rPr>
                <w:sz w:val="24"/>
                <w:szCs w:val="24"/>
              </w:rPr>
            </w:pPr>
            <w:r w:rsidRPr="00402309">
              <w:rPr>
                <w:sz w:val="24"/>
                <w:szCs w:val="24"/>
              </w:rPr>
              <w:t>47</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Отсутствие заявок на участие в торгах по реализации муниципального имущества</w:t>
            </w:r>
          </w:p>
        </w:tc>
      </w:tr>
      <w:tr w:rsidR="008F52C7" w:rsidRPr="00A55017" w:rsidTr="00402309">
        <w:trPr>
          <w:trHeight w:val="579"/>
        </w:trPr>
        <w:tc>
          <w:tcPr>
            <w:tcW w:w="1730" w:type="dxa"/>
            <w:shd w:val="clear" w:color="auto" w:fill="auto"/>
            <w:vAlign w:val="center"/>
          </w:tcPr>
          <w:p w:rsidR="008F52C7" w:rsidRPr="00402309" w:rsidRDefault="008F52C7" w:rsidP="000B69A2">
            <w:pPr>
              <w:jc w:val="center"/>
              <w:rPr>
                <w:sz w:val="24"/>
                <w:szCs w:val="24"/>
              </w:rPr>
            </w:pPr>
            <w:r w:rsidRPr="00402309">
              <w:rPr>
                <w:sz w:val="24"/>
                <w:szCs w:val="24"/>
              </w:rPr>
              <w:t>48</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Поступление платежей ранее установленных сроков</w:t>
            </w:r>
          </w:p>
        </w:tc>
      </w:tr>
      <w:tr w:rsidR="008F52C7" w:rsidRPr="00A55017" w:rsidTr="00402309">
        <w:trPr>
          <w:trHeight w:val="579"/>
        </w:trPr>
        <w:tc>
          <w:tcPr>
            <w:tcW w:w="1730" w:type="dxa"/>
            <w:shd w:val="clear" w:color="auto" w:fill="auto"/>
            <w:vAlign w:val="center"/>
          </w:tcPr>
          <w:p w:rsidR="008F52C7" w:rsidRPr="00402309" w:rsidRDefault="008F52C7" w:rsidP="000B69A2">
            <w:pPr>
              <w:jc w:val="center"/>
              <w:rPr>
                <w:sz w:val="24"/>
                <w:szCs w:val="24"/>
              </w:rPr>
            </w:pPr>
            <w:r w:rsidRPr="00402309">
              <w:rPr>
                <w:sz w:val="24"/>
                <w:szCs w:val="24"/>
              </w:rPr>
              <w:t>49</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Сокращение количества правонарушений</w:t>
            </w:r>
          </w:p>
        </w:tc>
      </w:tr>
      <w:tr w:rsidR="008F52C7" w:rsidRPr="00A55017" w:rsidTr="00402309">
        <w:trPr>
          <w:trHeight w:val="579"/>
        </w:trPr>
        <w:tc>
          <w:tcPr>
            <w:tcW w:w="1730" w:type="dxa"/>
            <w:shd w:val="clear" w:color="auto" w:fill="auto"/>
            <w:vAlign w:val="center"/>
          </w:tcPr>
          <w:p w:rsidR="008F52C7" w:rsidRPr="00402309" w:rsidRDefault="008F52C7" w:rsidP="000B69A2">
            <w:pPr>
              <w:jc w:val="center"/>
              <w:rPr>
                <w:sz w:val="24"/>
                <w:szCs w:val="24"/>
              </w:rPr>
            </w:pPr>
            <w:r w:rsidRPr="00402309">
              <w:rPr>
                <w:sz w:val="24"/>
                <w:szCs w:val="24"/>
              </w:rPr>
              <w:t>50</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Не перечисление межбюджетных трансфертов из краевого бюджета</w:t>
            </w:r>
          </w:p>
        </w:tc>
      </w:tr>
      <w:tr w:rsidR="008F52C7" w:rsidRPr="00A55017" w:rsidTr="00402309">
        <w:trPr>
          <w:trHeight w:val="579"/>
        </w:trPr>
        <w:tc>
          <w:tcPr>
            <w:tcW w:w="1730" w:type="dxa"/>
            <w:shd w:val="clear" w:color="auto" w:fill="auto"/>
            <w:vAlign w:val="center"/>
          </w:tcPr>
          <w:p w:rsidR="008F52C7" w:rsidRPr="00E8413A" w:rsidRDefault="008F52C7" w:rsidP="000B69A2">
            <w:pPr>
              <w:jc w:val="center"/>
              <w:rPr>
                <w:sz w:val="24"/>
                <w:szCs w:val="24"/>
                <w:highlight w:val="yellow"/>
              </w:rPr>
            </w:pPr>
            <w:r w:rsidRPr="00402309">
              <w:rPr>
                <w:sz w:val="24"/>
                <w:szCs w:val="24"/>
              </w:rPr>
              <w:t>99</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Иные причины</w:t>
            </w:r>
            <w:r>
              <w:rPr>
                <w:rFonts w:eastAsia="Calibri"/>
                <w:sz w:val="24"/>
                <w:szCs w:val="24"/>
                <w:lang w:eastAsia="en-US"/>
              </w:rPr>
              <w:t xml:space="preserve"> (расшифровать какие)</w:t>
            </w:r>
          </w:p>
        </w:tc>
      </w:tr>
    </w:tbl>
    <w:p w:rsidR="008F52C7" w:rsidRDefault="008F52C7" w:rsidP="008F52C7">
      <w:pPr>
        <w:widowControl w:val="0"/>
        <w:autoSpaceDE w:val="0"/>
        <w:autoSpaceDN w:val="0"/>
        <w:adjustRightInd w:val="0"/>
        <w:ind w:firstLine="720"/>
        <w:jc w:val="both"/>
        <w:rPr>
          <w:sz w:val="28"/>
          <w:szCs w:val="28"/>
        </w:rPr>
      </w:pPr>
      <w:r>
        <w:rPr>
          <w:sz w:val="28"/>
          <w:szCs w:val="28"/>
        </w:rPr>
        <w:t xml:space="preserve">- </w:t>
      </w:r>
      <w:r w:rsidRPr="00D553E8">
        <w:rPr>
          <w:sz w:val="28"/>
          <w:szCs w:val="28"/>
        </w:rPr>
        <w:t>в графах 8 и 9 раздела 2 Сведений (ф.0503164) отражаются соответственно код и  наименование причины, повлиявшей на наличие указанных отклонений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505"/>
      </w:tblGrid>
      <w:tr w:rsidR="008F52C7" w:rsidRPr="00A55017" w:rsidTr="000B69A2">
        <w:trPr>
          <w:trHeight w:val="441"/>
        </w:trPr>
        <w:tc>
          <w:tcPr>
            <w:tcW w:w="10173" w:type="dxa"/>
            <w:gridSpan w:val="2"/>
            <w:shd w:val="clear" w:color="auto" w:fill="auto"/>
            <w:vAlign w:val="center"/>
          </w:tcPr>
          <w:p w:rsidR="008F52C7" w:rsidRPr="00A55017" w:rsidRDefault="008F52C7" w:rsidP="000B69A2">
            <w:pPr>
              <w:jc w:val="center"/>
              <w:rPr>
                <w:rFonts w:eastAsia="Calibri"/>
                <w:b/>
                <w:sz w:val="24"/>
                <w:szCs w:val="24"/>
                <w:lang w:eastAsia="en-US"/>
              </w:rPr>
            </w:pPr>
            <w:r w:rsidRPr="00A55017">
              <w:rPr>
                <w:rFonts w:eastAsia="Calibri"/>
                <w:b/>
                <w:sz w:val="24"/>
                <w:szCs w:val="24"/>
                <w:lang w:eastAsia="en-US"/>
              </w:rPr>
              <w:t xml:space="preserve">Раздел </w:t>
            </w:r>
            <w:r>
              <w:rPr>
                <w:rFonts w:eastAsia="Calibri"/>
                <w:b/>
                <w:sz w:val="24"/>
                <w:szCs w:val="24"/>
                <w:lang w:eastAsia="en-US"/>
              </w:rPr>
              <w:t xml:space="preserve">2 </w:t>
            </w:r>
            <w:r w:rsidRPr="00A55017">
              <w:rPr>
                <w:rFonts w:eastAsia="Calibri"/>
                <w:b/>
                <w:sz w:val="24"/>
                <w:szCs w:val="24"/>
                <w:lang w:eastAsia="en-US"/>
              </w:rPr>
              <w:t>«Расходы бюджета»</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t>04</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Экономия, сложившаяся по результатам проведения конкурсных процедур</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t>07</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Нарушение подрядными организациями сроков исполнения и иных условий контрактов, не повлекшие судебные процедуры</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t>08</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Нарушение подрядными организациями сроков исполнения и иных условий контрактов, повлекшие судебные процедуры</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t>09</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Несвоевременность представления исполнителями работ (поставщиками, подрядчиками) документов для расчетов</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t>10</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 xml:space="preserve">Оплата «по факту» на основании актов выполненных работ </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t>21</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Заявительный характер выплат пособий и компенсаций</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t>22</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 xml:space="preserve">Уменьшение численности получателей выплат, пособий и компенсаций по сравнению </w:t>
            </w:r>
            <w:proofErr w:type="gramStart"/>
            <w:r w:rsidRPr="00A55017">
              <w:rPr>
                <w:rFonts w:eastAsia="Calibri"/>
                <w:sz w:val="24"/>
                <w:szCs w:val="24"/>
                <w:lang w:eastAsia="en-US"/>
              </w:rPr>
              <w:t>с</w:t>
            </w:r>
            <w:proofErr w:type="gramEnd"/>
            <w:r w:rsidRPr="00A55017">
              <w:rPr>
                <w:rFonts w:eastAsia="Calibri"/>
                <w:sz w:val="24"/>
                <w:szCs w:val="24"/>
                <w:lang w:eastAsia="en-US"/>
              </w:rPr>
              <w:t xml:space="preserve"> запланированной</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lastRenderedPageBreak/>
              <w:t>24</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 xml:space="preserve">Длительность проведения конкурсных процедур </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t>29</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Сезонность осуществления расходов</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t>35</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Экономия в результате отсутствия фактической потребности</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t>36</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Позднее выделение межбюджетных трансфертов из краевого бюджета</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t>99</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Иные причины</w:t>
            </w:r>
            <w:r>
              <w:rPr>
                <w:rFonts w:eastAsia="Calibri"/>
                <w:sz w:val="24"/>
                <w:szCs w:val="24"/>
                <w:lang w:eastAsia="en-US"/>
              </w:rPr>
              <w:t xml:space="preserve"> (расшифровать какие) </w:t>
            </w:r>
          </w:p>
        </w:tc>
      </w:tr>
    </w:tbl>
    <w:p w:rsidR="008F52C7" w:rsidRDefault="008F52C7" w:rsidP="008F52C7">
      <w:pPr>
        <w:widowControl w:val="0"/>
        <w:autoSpaceDE w:val="0"/>
        <w:autoSpaceDN w:val="0"/>
        <w:adjustRightInd w:val="0"/>
        <w:ind w:firstLine="720"/>
        <w:jc w:val="both"/>
        <w:rPr>
          <w:sz w:val="28"/>
          <w:szCs w:val="28"/>
        </w:rPr>
      </w:pPr>
      <w:r>
        <w:rPr>
          <w:sz w:val="28"/>
          <w:szCs w:val="28"/>
        </w:rPr>
        <w:t xml:space="preserve">- </w:t>
      </w:r>
      <w:r w:rsidRPr="00D553E8">
        <w:rPr>
          <w:sz w:val="28"/>
          <w:szCs w:val="28"/>
        </w:rPr>
        <w:t xml:space="preserve">в графах 8 и 9 раздела </w:t>
      </w:r>
      <w:r>
        <w:rPr>
          <w:sz w:val="28"/>
          <w:szCs w:val="28"/>
        </w:rPr>
        <w:t>3</w:t>
      </w:r>
      <w:r w:rsidRPr="00D553E8">
        <w:rPr>
          <w:sz w:val="28"/>
          <w:szCs w:val="28"/>
        </w:rPr>
        <w:t xml:space="preserve"> Сведений (ф.0503164) отражаются соответственно код и  наименование причины, повлиявшей на наличие указанных отклонений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505"/>
      </w:tblGrid>
      <w:tr w:rsidR="008F52C7" w:rsidRPr="00A55017" w:rsidTr="000B69A2">
        <w:trPr>
          <w:trHeight w:val="437"/>
        </w:trPr>
        <w:tc>
          <w:tcPr>
            <w:tcW w:w="10173" w:type="dxa"/>
            <w:gridSpan w:val="2"/>
            <w:shd w:val="clear" w:color="auto" w:fill="auto"/>
            <w:vAlign w:val="center"/>
          </w:tcPr>
          <w:p w:rsidR="008F52C7" w:rsidRPr="00A55017" w:rsidRDefault="008F52C7" w:rsidP="000B69A2">
            <w:pPr>
              <w:jc w:val="center"/>
              <w:rPr>
                <w:rFonts w:eastAsia="Calibri"/>
                <w:b/>
                <w:sz w:val="24"/>
                <w:szCs w:val="24"/>
                <w:lang w:eastAsia="en-US"/>
              </w:rPr>
            </w:pPr>
            <w:r w:rsidRPr="00A55017">
              <w:rPr>
                <w:rFonts w:eastAsia="Calibri"/>
                <w:b/>
                <w:sz w:val="24"/>
                <w:szCs w:val="24"/>
                <w:lang w:eastAsia="en-US"/>
              </w:rPr>
              <w:t>Раздел</w:t>
            </w:r>
            <w:r>
              <w:rPr>
                <w:rFonts w:eastAsia="Calibri"/>
                <w:b/>
                <w:sz w:val="24"/>
                <w:szCs w:val="24"/>
                <w:lang w:eastAsia="en-US"/>
              </w:rPr>
              <w:t xml:space="preserve"> 3 </w:t>
            </w:r>
            <w:r w:rsidRPr="00A55017">
              <w:rPr>
                <w:rFonts w:eastAsia="Calibri"/>
                <w:b/>
                <w:sz w:val="24"/>
                <w:szCs w:val="24"/>
                <w:lang w:eastAsia="en-US"/>
              </w:rPr>
              <w:t xml:space="preserve"> «Источники финансирования дефицита бюджета»</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t>37</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Отсутствие фактической потребности</w:t>
            </w:r>
          </w:p>
        </w:tc>
      </w:tr>
      <w:tr w:rsidR="008F52C7" w:rsidRPr="00A55017" w:rsidTr="000B69A2">
        <w:trPr>
          <w:trHeight w:val="579"/>
        </w:trPr>
        <w:tc>
          <w:tcPr>
            <w:tcW w:w="1668" w:type="dxa"/>
            <w:shd w:val="clear" w:color="auto" w:fill="auto"/>
            <w:vAlign w:val="center"/>
          </w:tcPr>
          <w:p w:rsidR="008F52C7" w:rsidRPr="00402309" w:rsidRDefault="008F52C7" w:rsidP="000B69A2">
            <w:pPr>
              <w:jc w:val="center"/>
              <w:rPr>
                <w:sz w:val="24"/>
                <w:szCs w:val="24"/>
              </w:rPr>
            </w:pPr>
            <w:r w:rsidRPr="00402309">
              <w:rPr>
                <w:sz w:val="24"/>
                <w:szCs w:val="24"/>
              </w:rPr>
              <w:t>99</w:t>
            </w:r>
          </w:p>
        </w:tc>
        <w:tc>
          <w:tcPr>
            <w:tcW w:w="8505" w:type="dxa"/>
            <w:shd w:val="clear" w:color="auto" w:fill="auto"/>
            <w:vAlign w:val="center"/>
          </w:tcPr>
          <w:p w:rsidR="008F52C7" w:rsidRPr="00A55017" w:rsidRDefault="008F52C7" w:rsidP="000B69A2">
            <w:pPr>
              <w:rPr>
                <w:rFonts w:eastAsia="Calibri"/>
                <w:sz w:val="24"/>
                <w:szCs w:val="24"/>
                <w:lang w:eastAsia="en-US"/>
              </w:rPr>
            </w:pPr>
            <w:r w:rsidRPr="00A55017">
              <w:rPr>
                <w:rFonts w:eastAsia="Calibri"/>
                <w:sz w:val="24"/>
                <w:szCs w:val="24"/>
                <w:lang w:eastAsia="en-US"/>
              </w:rPr>
              <w:t>Иные причины</w:t>
            </w:r>
            <w:r>
              <w:rPr>
                <w:rFonts w:eastAsia="Calibri"/>
                <w:sz w:val="24"/>
                <w:szCs w:val="24"/>
                <w:lang w:eastAsia="en-US"/>
              </w:rPr>
              <w:t xml:space="preserve"> (расшифровать какие)</w:t>
            </w:r>
          </w:p>
        </w:tc>
      </w:tr>
    </w:tbl>
    <w:p w:rsidR="008F52C7" w:rsidRPr="00D553E8" w:rsidRDefault="008F52C7" w:rsidP="008F52C7">
      <w:pPr>
        <w:widowControl w:val="0"/>
        <w:autoSpaceDE w:val="0"/>
        <w:autoSpaceDN w:val="0"/>
        <w:adjustRightInd w:val="0"/>
        <w:ind w:firstLine="720"/>
        <w:jc w:val="both"/>
        <w:rPr>
          <w:sz w:val="28"/>
          <w:szCs w:val="28"/>
        </w:rPr>
      </w:pPr>
      <w:r w:rsidRPr="00D553E8">
        <w:rPr>
          <w:sz w:val="28"/>
          <w:szCs w:val="28"/>
        </w:rPr>
        <w:t>Детальное описание причин отклонений от плановых показателей (в части доходов и в части расходов) указывается в текстовой части Пояснительной записки (ф.0503160)</w:t>
      </w:r>
    </w:p>
    <w:p w:rsidR="008F52C7" w:rsidRPr="0063127C" w:rsidRDefault="008F52C7" w:rsidP="008F52C7">
      <w:pPr>
        <w:ind w:firstLine="709"/>
        <w:rPr>
          <w:sz w:val="28"/>
          <w:szCs w:val="28"/>
        </w:rPr>
      </w:pPr>
    </w:p>
    <w:p w:rsidR="008F52C7" w:rsidRDefault="008F52C7" w:rsidP="008F52C7">
      <w:pPr>
        <w:autoSpaceDE w:val="0"/>
        <w:autoSpaceDN w:val="0"/>
        <w:adjustRightInd w:val="0"/>
        <w:ind w:firstLine="709"/>
        <w:jc w:val="center"/>
        <w:rPr>
          <w:b/>
          <w:color w:val="000000"/>
          <w:sz w:val="28"/>
          <w:szCs w:val="28"/>
        </w:rPr>
      </w:pPr>
      <w:r w:rsidRPr="0053340C">
        <w:rPr>
          <w:b/>
          <w:sz w:val="28"/>
          <w:szCs w:val="28"/>
        </w:rPr>
        <w:t>IV</w:t>
      </w:r>
      <w:r w:rsidRPr="000F63B7">
        <w:rPr>
          <w:b/>
          <w:color w:val="000000"/>
          <w:sz w:val="28"/>
          <w:szCs w:val="28"/>
        </w:rPr>
        <w:t xml:space="preserve"> </w:t>
      </w:r>
      <w:r w:rsidRPr="00B13B54">
        <w:rPr>
          <w:b/>
          <w:color w:val="000000"/>
          <w:sz w:val="28"/>
          <w:szCs w:val="28"/>
        </w:rPr>
        <w:t>Сроки представления бюджетной отчетности в финансовый орган</w:t>
      </w:r>
      <w:r>
        <w:rPr>
          <w:b/>
          <w:color w:val="000000"/>
          <w:sz w:val="28"/>
          <w:szCs w:val="28"/>
        </w:rPr>
        <w:t xml:space="preserve"> муниципального района </w:t>
      </w:r>
    </w:p>
    <w:p w:rsidR="008F52C7" w:rsidRDefault="008F52C7" w:rsidP="008F52C7">
      <w:pPr>
        <w:autoSpaceDE w:val="0"/>
        <w:autoSpaceDN w:val="0"/>
        <w:adjustRightInd w:val="0"/>
        <w:ind w:firstLine="709"/>
        <w:jc w:val="both"/>
        <w:rPr>
          <w:bCs/>
          <w:sz w:val="28"/>
          <w:szCs w:val="28"/>
        </w:rPr>
      </w:pPr>
    </w:p>
    <w:p w:rsidR="008F52C7" w:rsidRPr="000277BD" w:rsidRDefault="008F52C7" w:rsidP="008F52C7">
      <w:pPr>
        <w:autoSpaceDE w:val="0"/>
        <w:autoSpaceDN w:val="0"/>
        <w:adjustRightInd w:val="0"/>
        <w:ind w:firstLine="709"/>
        <w:jc w:val="both"/>
        <w:rPr>
          <w:bCs/>
          <w:sz w:val="28"/>
          <w:szCs w:val="28"/>
        </w:rPr>
      </w:pPr>
      <w:r w:rsidRPr="000277BD">
        <w:rPr>
          <w:bCs/>
          <w:sz w:val="28"/>
          <w:szCs w:val="28"/>
        </w:rPr>
        <w:t>Финансов</w:t>
      </w:r>
      <w:r>
        <w:rPr>
          <w:bCs/>
          <w:sz w:val="28"/>
          <w:szCs w:val="28"/>
        </w:rPr>
        <w:t>ый</w:t>
      </w:r>
      <w:r w:rsidRPr="000277BD">
        <w:rPr>
          <w:bCs/>
          <w:sz w:val="28"/>
          <w:szCs w:val="28"/>
        </w:rPr>
        <w:t xml:space="preserve"> орган (сельск</w:t>
      </w:r>
      <w:r>
        <w:rPr>
          <w:bCs/>
          <w:sz w:val="28"/>
          <w:szCs w:val="28"/>
        </w:rPr>
        <w:t>ого</w:t>
      </w:r>
      <w:r w:rsidRPr="000277BD">
        <w:rPr>
          <w:bCs/>
          <w:sz w:val="28"/>
          <w:szCs w:val="28"/>
        </w:rPr>
        <w:t xml:space="preserve"> поселени</w:t>
      </w:r>
      <w:r>
        <w:rPr>
          <w:bCs/>
          <w:sz w:val="28"/>
          <w:szCs w:val="28"/>
        </w:rPr>
        <w:t>я</w:t>
      </w:r>
      <w:r w:rsidRPr="000277BD">
        <w:rPr>
          <w:bCs/>
          <w:sz w:val="28"/>
          <w:szCs w:val="28"/>
        </w:rPr>
        <w:t>) представля</w:t>
      </w:r>
      <w:r>
        <w:rPr>
          <w:bCs/>
          <w:sz w:val="28"/>
          <w:szCs w:val="28"/>
        </w:rPr>
        <w:t>ет</w:t>
      </w:r>
      <w:r w:rsidRPr="000277BD">
        <w:rPr>
          <w:bCs/>
          <w:sz w:val="28"/>
          <w:szCs w:val="28"/>
        </w:rPr>
        <w:t xml:space="preserve"> бюджетную отчетность в финансовый орган муниципального района в соответствии со ст. 264.3. БК РФ.</w:t>
      </w:r>
    </w:p>
    <w:p w:rsidR="008F52C7" w:rsidRPr="00B13B54" w:rsidRDefault="008F52C7" w:rsidP="008F52C7">
      <w:pPr>
        <w:ind w:firstLine="709"/>
        <w:jc w:val="both"/>
        <w:rPr>
          <w:color w:val="000000"/>
          <w:sz w:val="28"/>
          <w:szCs w:val="28"/>
        </w:rPr>
      </w:pPr>
      <w:r w:rsidRPr="00B13B54">
        <w:rPr>
          <w:color w:val="000000"/>
          <w:sz w:val="28"/>
          <w:szCs w:val="28"/>
        </w:rPr>
        <w:t xml:space="preserve">С целью соблюдения сроков представления бюджетной отчетности в финансовый </w:t>
      </w:r>
      <w:r>
        <w:rPr>
          <w:color w:val="000000"/>
          <w:sz w:val="28"/>
          <w:szCs w:val="28"/>
        </w:rPr>
        <w:t>орган а</w:t>
      </w:r>
      <w:r w:rsidRPr="00B13B54">
        <w:rPr>
          <w:color w:val="000000"/>
          <w:sz w:val="28"/>
          <w:szCs w:val="28"/>
        </w:rPr>
        <w:t xml:space="preserve">дминистрации </w:t>
      </w:r>
      <w:r w:rsidR="00402309" w:rsidRPr="00BF2471">
        <w:rPr>
          <w:color w:val="000000"/>
          <w:sz w:val="28"/>
          <w:szCs w:val="28"/>
        </w:rPr>
        <w:t>муниципального образования Оренбургский район</w:t>
      </w:r>
      <w:r w:rsidRPr="00B13B54">
        <w:rPr>
          <w:color w:val="000000"/>
          <w:sz w:val="28"/>
          <w:szCs w:val="28"/>
        </w:rPr>
        <w:t>, установить следующие сроки сдачи месячной и квартальной бюджетной отчетности:</w:t>
      </w:r>
    </w:p>
    <w:p w:rsidR="008F52C7" w:rsidRDefault="008F52C7" w:rsidP="008F52C7">
      <w:pPr>
        <w:ind w:firstLine="709"/>
        <w:jc w:val="both"/>
        <w:rPr>
          <w:color w:val="000000"/>
          <w:sz w:val="28"/>
          <w:szCs w:val="28"/>
        </w:rPr>
      </w:pPr>
      <w:r>
        <w:rPr>
          <w:color w:val="000000"/>
          <w:sz w:val="28"/>
          <w:szCs w:val="28"/>
        </w:rPr>
        <w:t>-</w:t>
      </w:r>
      <w:r w:rsidRPr="00B13B54">
        <w:rPr>
          <w:color w:val="000000"/>
          <w:sz w:val="28"/>
          <w:szCs w:val="28"/>
        </w:rPr>
        <w:t xml:space="preserve"> для сельских поселений</w:t>
      </w:r>
      <w:r w:rsidRPr="009B68AB">
        <w:rPr>
          <w:color w:val="000000"/>
          <w:sz w:val="28"/>
          <w:szCs w:val="28"/>
        </w:rPr>
        <w:t xml:space="preserve">, входящих в состав консолидированного бюджета муниципального района – </w:t>
      </w:r>
      <w:r w:rsidR="00BF2471" w:rsidRPr="00BF2471">
        <w:rPr>
          <w:color w:val="000000"/>
          <w:sz w:val="28"/>
          <w:szCs w:val="28"/>
        </w:rPr>
        <w:t>четверт</w:t>
      </w:r>
      <w:r w:rsidRPr="00BF2471">
        <w:rPr>
          <w:color w:val="000000"/>
          <w:sz w:val="28"/>
          <w:szCs w:val="28"/>
        </w:rPr>
        <w:t>ое число месяца</w:t>
      </w:r>
      <w:r w:rsidRPr="009B68AB">
        <w:rPr>
          <w:color w:val="000000"/>
          <w:sz w:val="28"/>
          <w:szCs w:val="28"/>
        </w:rPr>
        <w:t>, следующего за отчетным периодом</w:t>
      </w:r>
      <w:r>
        <w:rPr>
          <w:color w:val="000000"/>
          <w:sz w:val="28"/>
          <w:szCs w:val="28"/>
        </w:rPr>
        <w:t>;</w:t>
      </w:r>
    </w:p>
    <w:p w:rsidR="008F52C7" w:rsidRPr="00BF2471" w:rsidRDefault="008F52C7" w:rsidP="008F52C7">
      <w:pPr>
        <w:ind w:firstLine="709"/>
        <w:jc w:val="both"/>
        <w:rPr>
          <w:color w:val="000000"/>
          <w:sz w:val="28"/>
          <w:szCs w:val="28"/>
        </w:rPr>
      </w:pPr>
      <w:r>
        <w:rPr>
          <w:color w:val="000000"/>
          <w:sz w:val="28"/>
          <w:szCs w:val="28"/>
        </w:rPr>
        <w:t>- с</w:t>
      </w:r>
      <w:r w:rsidRPr="009B68AB">
        <w:rPr>
          <w:color w:val="000000"/>
          <w:sz w:val="28"/>
          <w:szCs w:val="28"/>
        </w:rPr>
        <w:t xml:space="preserve">роки представления бюджетной отчетности при сдаче годового отчета устанавливаются </w:t>
      </w:r>
      <w:r w:rsidRPr="00BF2471">
        <w:rPr>
          <w:color w:val="000000"/>
          <w:sz w:val="28"/>
          <w:szCs w:val="28"/>
        </w:rPr>
        <w:t>дополнительно письмом.</w:t>
      </w:r>
    </w:p>
    <w:p w:rsidR="008F52C7" w:rsidRPr="00A840AD" w:rsidRDefault="008F52C7" w:rsidP="008F52C7">
      <w:pPr>
        <w:tabs>
          <w:tab w:val="left" w:pos="1034"/>
        </w:tabs>
        <w:ind w:firstLine="709"/>
        <w:jc w:val="both"/>
        <w:rPr>
          <w:sz w:val="28"/>
          <w:szCs w:val="28"/>
        </w:rPr>
      </w:pPr>
      <w:r w:rsidRPr="00A840AD">
        <w:rPr>
          <w:sz w:val="28"/>
          <w:szCs w:val="28"/>
        </w:rPr>
        <w:t>Ответственность за своевременное представление полной и достоверной бюджетной отчетности и сводной бухгалтерской отчетности несет главный бухгалтер главного администратора средств бюджета или должностное лицо централизованной бухгалтерии, уполномоченное выполнять функции по составлению и представлению бюджетной отчетности и сводной бухгалтерской отчетности обслуживаемого учреждения.</w:t>
      </w:r>
    </w:p>
    <w:p w:rsidR="008F52C7" w:rsidRPr="00763BA1" w:rsidRDefault="008F52C7" w:rsidP="008F52C7">
      <w:pPr>
        <w:ind w:firstLine="709"/>
      </w:pPr>
    </w:p>
    <w:p w:rsidR="008F52C7" w:rsidRPr="009B68AB" w:rsidRDefault="008F52C7" w:rsidP="008F52C7">
      <w:pPr>
        <w:ind w:firstLine="709"/>
        <w:jc w:val="center"/>
        <w:rPr>
          <w:color w:val="000000"/>
          <w:sz w:val="28"/>
          <w:szCs w:val="28"/>
        </w:rPr>
      </w:pPr>
      <w:r w:rsidRPr="009B68AB">
        <w:rPr>
          <w:color w:val="000000"/>
          <w:sz w:val="28"/>
          <w:szCs w:val="28"/>
        </w:rPr>
        <w:t>_________________</w:t>
      </w:r>
    </w:p>
    <w:p w:rsidR="008D3132" w:rsidRDefault="008D3132"/>
    <w:sectPr w:rsidR="008D3132" w:rsidSect="009B68AB">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2C7"/>
    <w:rsid w:val="0010235C"/>
    <w:rsid w:val="0014393E"/>
    <w:rsid w:val="00402309"/>
    <w:rsid w:val="00433FD7"/>
    <w:rsid w:val="00462F11"/>
    <w:rsid w:val="0049678C"/>
    <w:rsid w:val="005E4E61"/>
    <w:rsid w:val="008D3132"/>
    <w:rsid w:val="008F52C7"/>
    <w:rsid w:val="00AA1B47"/>
    <w:rsid w:val="00BF2471"/>
    <w:rsid w:val="00CB4B22"/>
    <w:rsid w:val="00F76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C7"/>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8F52C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F52C7"/>
    <w:rPr>
      <w:rFonts w:ascii="Times New Roman" w:eastAsia="Times New Roman" w:hAnsi="Times New Roman" w:cs="Times New Roman"/>
      <w:b/>
      <w:bCs/>
      <w:sz w:val="28"/>
      <w:szCs w:val="28"/>
      <w:lang w:eastAsia="ru-RU"/>
    </w:rPr>
  </w:style>
  <w:style w:type="paragraph" w:customStyle="1" w:styleId="ConsPlusNormal">
    <w:name w:val="ConsPlusNormal"/>
    <w:rsid w:val="008F52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Subtitle"/>
    <w:basedOn w:val="a"/>
    <w:link w:val="a4"/>
    <w:qFormat/>
    <w:rsid w:val="008F52C7"/>
    <w:pPr>
      <w:jc w:val="center"/>
    </w:pPr>
    <w:rPr>
      <w:b/>
      <w:bCs/>
      <w:sz w:val="28"/>
      <w:szCs w:val="24"/>
    </w:rPr>
  </w:style>
  <w:style w:type="character" w:customStyle="1" w:styleId="a4">
    <w:name w:val="Подзаголовок Знак"/>
    <w:basedOn w:val="a0"/>
    <w:link w:val="a3"/>
    <w:rsid w:val="008F52C7"/>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8F52C7"/>
    <w:pPr>
      <w:ind w:firstLine="567"/>
      <w:jc w:val="both"/>
      <w:outlineLvl w:val="0"/>
    </w:pPr>
    <w:rPr>
      <w:sz w:val="28"/>
    </w:rPr>
  </w:style>
  <w:style w:type="character" w:customStyle="1" w:styleId="30">
    <w:name w:val="Основной текст с отступом 3 Знак"/>
    <w:basedOn w:val="a0"/>
    <w:link w:val="3"/>
    <w:rsid w:val="008F52C7"/>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8F52C7"/>
    <w:rPr>
      <w:rFonts w:ascii="Tahoma" w:hAnsi="Tahoma" w:cs="Tahoma"/>
      <w:sz w:val="16"/>
      <w:szCs w:val="16"/>
    </w:rPr>
  </w:style>
  <w:style w:type="character" w:customStyle="1" w:styleId="a6">
    <w:name w:val="Текст выноски Знак"/>
    <w:basedOn w:val="a0"/>
    <w:link w:val="a5"/>
    <w:uiPriority w:val="99"/>
    <w:semiHidden/>
    <w:rsid w:val="008F52C7"/>
    <w:rPr>
      <w:rFonts w:ascii="Tahoma" w:eastAsia="Times New Roman" w:hAnsi="Tahoma" w:cs="Tahoma"/>
      <w:sz w:val="16"/>
      <w:szCs w:val="16"/>
      <w:lang w:eastAsia="ru-RU"/>
    </w:rPr>
  </w:style>
  <w:style w:type="paragraph" w:styleId="a7">
    <w:name w:val="Body Text"/>
    <w:basedOn w:val="a"/>
    <w:link w:val="a8"/>
    <w:rsid w:val="008F52C7"/>
    <w:pPr>
      <w:overflowPunct w:val="0"/>
      <w:autoSpaceDE w:val="0"/>
      <w:autoSpaceDN w:val="0"/>
      <w:adjustRightInd w:val="0"/>
      <w:spacing w:after="120"/>
      <w:textAlignment w:val="baseline"/>
    </w:pPr>
  </w:style>
  <w:style w:type="character" w:customStyle="1" w:styleId="a8">
    <w:name w:val="Основной текст Знак"/>
    <w:basedOn w:val="a0"/>
    <w:link w:val="a7"/>
    <w:rsid w:val="008F52C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1B34DBD6C333A47B5EBEB231E396ED29A2CB4BF89FC84DC033FFC47CDF5CEB57B3E59208CBCDE59622ADCA7A634B857811446960CD774lCk6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21B34DBD6C333A47B5EBEB231E396ED29A2CB4BF89FC84DC033FFC47CDF5CEB57B3E59208CBCDC57622ADCA7A634B857811446960CD774lCk6F" TargetMode="External"/><Relationship Id="rId12" Type="http://schemas.openxmlformats.org/officeDocument/2006/relationships/hyperlink" Target="consultantplus://offline/ref=8621B34DBD6C333A47B5EBEB231E396ED29A2CB4BF89FC84DC033FFC47CDF5CEB57B3E59208BB8DD58622ADCA7A634B857811446960CD774lCk6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621B34DBD6C333A47B5EBEB231E396ED29A2CB4BF89FC84DC033FFC47CDF5CEB57B3E59208CBCDD5E622ADCA7A634B857811446960CD774lCk6F" TargetMode="External"/><Relationship Id="rId11" Type="http://schemas.openxmlformats.org/officeDocument/2006/relationships/hyperlink" Target="consultantplus://offline/ref=8621B34DBD6C333A47B5EBEB231E396ED29A2CB4BF89FC84DC033FFC47CDF5CEB57B3E59208CBDD857622ADCA7A634B857811446960CD774lCk6F" TargetMode="External"/><Relationship Id="rId5" Type="http://schemas.openxmlformats.org/officeDocument/2006/relationships/hyperlink" Target="consultantplus://offline/ref=8621B34DBD6C333A47B5EBEB231E396ED29A2CB4BF89FC84DC033FFC47CDF5CEB57B3E59208CBEDC5D622ADCA7A634B857811446960CD774lCk6F" TargetMode="External"/><Relationship Id="rId10" Type="http://schemas.openxmlformats.org/officeDocument/2006/relationships/hyperlink" Target="consultantplus://offline/ref=8621B34DBD6C333A47B5EBEB231E396ED29A2CB4BF89FC84DC033FFC47CDF5CEB57B3E59208CBCD458622ADCA7A634B857811446960CD774lCk6F" TargetMode="External"/><Relationship Id="rId4" Type="http://schemas.openxmlformats.org/officeDocument/2006/relationships/webSettings" Target="webSettings.xml"/><Relationship Id="rId9" Type="http://schemas.openxmlformats.org/officeDocument/2006/relationships/hyperlink" Target="consultantplus://offline/ref=8621B34DBD6C333A47B5EBEB231E396ED29A2CB4BF89FC84DC033FFC47CDF5CEB57B3E59208CBCD85D622ADCA7A634B857811446960CD774lCk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620C3-ED40-46EF-89C6-5A474C74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GL-BUH</cp:lastModifiedBy>
  <cp:revision>2</cp:revision>
  <cp:lastPrinted>2019-12-26T11:20:00Z</cp:lastPrinted>
  <dcterms:created xsi:type="dcterms:W3CDTF">2020-04-13T11:43:00Z</dcterms:created>
  <dcterms:modified xsi:type="dcterms:W3CDTF">2020-04-13T11:43:00Z</dcterms:modified>
</cp:coreProperties>
</file>